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7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11"/>
        <w:gridCol w:w="384"/>
        <w:gridCol w:w="2401"/>
        <w:gridCol w:w="2370"/>
        <w:gridCol w:w="754"/>
        <w:gridCol w:w="663"/>
        <w:gridCol w:w="478"/>
        <w:gridCol w:w="225"/>
        <w:gridCol w:w="720"/>
        <w:gridCol w:w="909"/>
        <w:gridCol w:w="707"/>
        <w:gridCol w:w="881"/>
      </w:tblGrid>
      <w:tr w:rsidR="0047193D" w:rsidTr="00480E9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 w:rsidP="0049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:rsidR="0047193D" w:rsidRDefault="00880735" w:rsidP="00496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</w:tc>
      </w:tr>
      <w:tr w:rsidR="00480E94" w:rsidTr="00480E94">
        <w:trPr>
          <w:trHeight w:val="278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Полное: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  «Кварц»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Сокращенное: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tabs>
                <w:tab w:val="center" w:pos="1942"/>
                <w:tab w:val="left" w:pos="298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ab/>
              <w:t>АО  «Кварц»</w:t>
            </w: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 *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7193D" w:rsidTr="00480E9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7193D" w:rsidRP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КОНТАКТНЫЕ ДАННЫЕ       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Местонахождение: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Ферганская область г</w:t>
            </w:r>
            <w:proofErr w:type="gramStart"/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80735">
              <w:rPr>
                <w:rFonts w:ascii="Times New Roman" w:hAnsi="Times New Roman" w:cs="Times New Roman"/>
                <w:sz w:val="20"/>
                <w:szCs w:val="20"/>
              </w:rPr>
              <w:t>увасай</w:t>
            </w:r>
            <w:r w:rsidR="005A43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A4323" w:rsidRPr="00880735">
              <w:rPr>
                <w:rFonts w:ascii="Times New Roman" w:hAnsi="Times New Roman" w:cs="Times New Roman"/>
                <w:sz w:val="20"/>
                <w:szCs w:val="20"/>
              </w:rPr>
              <w:t xml:space="preserve">ул.  </w:t>
            </w:r>
            <w:proofErr w:type="spellStart"/>
            <w:r w:rsidR="005A4323" w:rsidRPr="00880735">
              <w:rPr>
                <w:rFonts w:ascii="Times New Roman" w:hAnsi="Times New Roman" w:cs="Times New Roman"/>
                <w:sz w:val="20"/>
                <w:szCs w:val="20"/>
              </w:rPr>
              <w:t>Мустакиллик</w:t>
            </w:r>
            <w:proofErr w:type="spellEnd"/>
            <w:r w:rsidR="005A4323" w:rsidRPr="0088073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A4323" w:rsidRPr="008807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</w:p>
        </w:tc>
      </w:tr>
      <w:tr w:rsidR="00480E94" w:rsidTr="00496676">
        <w:trPr>
          <w:trHeight w:val="522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Почтовый адрес: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5A4323" w:rsidP="0049667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Ферганская область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увасай, </w:t>
            </w:r>
            <w:r w:rsidR="00880735" w:rsidRPr="00880735">
              <w:rPr>
                <w:rFonts w:ascii="Times New Roman" w:hAnsi="Times New Roman" w:cs="Times New Roman"/>
                <w:sz w:val="20"/>
                <w:szCs w:val="20"/>
              </w:rPr>
              <w:t xml:space="preserve">ул.  </w:t>
            </w:r>
            <w:proofErr w:type="spellStart"/>
            <w:r w:rsidR="00880735" w:rsidRPr="00880735">
              <w:rPr>
                <w:rFonts w:ascii="Times New Roman" w:hAnsi="Times New Roman" w:cs="Times New Roman"/>
                <w:sz w:val="20"/>
                <w:szCs w:val="20"/>
              </w:rPr>
              <w:t>Мустакиллик</w:t>
            </w:r>
            <w:proofErr w:type="spellEnd"/>
            <w:r w:rsidR="00880735" w:rsidRPr="0088073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880735" w:rsidRPr="008807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  <w:r w:rsidR="00880735" w:rsidRPr="00880735">
              <w:rPr>
                <w:rFonts w:ascii="Times New Roman" w:hAnsi="Times New Roman" w:cs="Times New Roman"/>
                <w:sz w:val="20"/>
                <w:szCs w:val="20"/>
              </w:rPr>
              <w:t>,  ин:105900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Адрес электронной почты: *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754E5E" w:rsidP="0026267D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880735" w:rsidRPr="00880735">
                <w:rPr>
                  <w:rStyle w:val="a3"/>
                  <w:sz w:val="20"/>
                  <w:szCs w:val="20"/>
                </w:rPr>
                <w:t>qvartznew</w:t>
              </w:r>
              <w:r w:rsidR="00880735" w:rsidRPr="00880735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880735" w:rsidRPr="00880735">
                <w:rPr>
                  <w:rStyle w:val="a3"/>
                  <w:sz w:val="20"/>
                  <w:szCs w:val="20"/>
                </w:rPr>
                <w:t>mail</w:t>
              </w:r>
              <w:r w:rsidR="00880735" w:rsidRPr="00880735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880735" w:rsidRPr="00880735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Официальный веб-сайт:*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26267D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880735">
              <w:rPr>
                <w:sz w:val="20"/>
                <w:szCs w:val="20"/>
              </w:rPr>
              <w:t>www.kvarts.uz</w:t>
            </w:r>
          </w:p>
        </w:tc>
      </w:tr>
      <w:tr w:rsidR="0047193D" w:rsidTr="00480E94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193D" w:rsidRPr="00880735" w:rsidRDefault="00880735" w:rsidP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ИНФОРМАЦИЯ О СУЩЕСТВЕННОМ ФАКТЕ</w:t>
            </w:r>
          </w:p>
        </w:tc>
      </w:tr>
      <w:tr w:rsidR="00480E94" w:rsidTr="00480E94">
        <w:trPr>
          <w:trHeight w:val="392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Номер существенного факта: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06</w:t>
            </w:r>
          </w:p>
        </w:tc>
      </w:tr>
      <w:tr w:rsidR="00480E94" w:rsidTr="00480E94">
        <w:trPr>
          <w:trHeight w:val="604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>Наименование существенного факта: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6625D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</w:tr>
      <w:tr w:rsidR="00480E94" w:rsidTr="00480E94">
        <w:trPr>
          <w:trHeight w:val="351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>Вид общего собрания: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годовое  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Дата проведения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76CF0" w:rsidRDefault="00E55563" w:rsidP="005A4323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80735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5A43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807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A4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0735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880735" w:rsidRPr="00876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5D3360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5D3360">
              <w:rPr>
                <w:rFonts w:ascii="Times New Roman" w:hAnsi="Times New Roman" w:cs="Times New Roman"/>
                <w:noProof/>
              </w:rPr>
              <w:t xml:space="preserve">Дата составления протокола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5D3360" w:rsidRDefault="005D3360" w:rsidP="005A4323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5D3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E55563" w:rsidRPr="005D336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43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55563" w:rsidRPr="005D336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55563" w:rsidRPr="005D3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A4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0735" w:rsidRPr="005D336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Место проведения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486B27" w:rsidRDefault="00880735" w:rsidP="00486B2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Ферганская область, г. Кувасай, </w:t>
            </w:r>
            <w:proofErr w:type="spellStart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ул.Мустакиллик</w:t>
            </w:r>
            <w:proofErr w:type="spellEnd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86B27" w:rsidRPr="00486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6B2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65"/>
              <w:rPr>
                <w:rFonts w:ascii="Times New Roman" w:hAnsi="Times New Roman" w:cs="Times New Roman"/>
                <w:noProof/>
              </w:rPr>
            </w:pPr>
            <w:r w:rsidRPr="00880735">
              <w:rPr>
                <w:rFonts w:ascii="Times New Roman" w:hAnsi="Times New Roman" w:cs="Times New Roman"/>
                <w:noProof/>
              </w:rPr>
              <w:t xml:space="preserve">Кворум общего собрания: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76CF0" w:rsidRDefault="0052360A" w:rsidP="0052360A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880735" w:rsidRPr="00876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432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880735" w:rsidRPr="00876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80E94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8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88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Вопросы, поставленные </w:t>
            </w:r>
          </w:p>
          <w:p w:rsidR="0047193D" w:rsidRDefault="00880735" w:rsidP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 голосование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4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80735" w:rsidRDefault="0088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Итоги голосования      </w:t>
            </w: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за        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против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262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воздержались</w:t>
            </w: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коли-</w:t>
            </w:r>
          </w:p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чество</w:t>
            </w:r>
          </w:p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49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880735" w:rsidRPr="00880735" w:rsidRDefault="00880735" w:rsidP="0049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коли-</w:t>
            </w:r>
          </w:p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чество</w:t>
            </w:r>
          </w:p>
          <w:p w:rsidR="00880735" w:rsidRPr="00880735" w:rsidRDefault="00880735" w:rsidP="0049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Default="00880735" w:rsidP="0049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880735" w:rsidRDefault="00880735" w:rsidP="0049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коли-</w:t>
            </w:r>
          </w:p>
          <w:p w:rsidR="00880735" w:rsidRPr="00880735" w:rsidRDefault="00880735" w:rsidP="0049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8073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чество</w:t>
            </w:r>
          </w:p>
          <w:p w:rsidR="00880735" w:rsidRDefault="00880735" w:rsidP="0049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</w:tr>
      <w:tr w:rsidR="005A4323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E5556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880735" w:rsidRDefault="005A4323" w:rsidP="00E55563">
            <w:pPr>
              <w:pStyle w:val="a4"/>
              <w:widowControl/>
              <w:numPr>
                <w:ilvl w:val="0"/>
                <w:numId w:val="6"/>
              </w:numPr>
              <w:spacing w:before="0"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E55563">
              <w:rPr>
                <w:sz w:val="20"/>
                <w:szCs w:val="20"/>
              </w:rPr>
              <w:t xml:space="preserve">Об  утверждение регламента очередного Годового общего собрание акционеров.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/>
                <w:sz w:val="20"/>
                <w:szCs w:val="20"/>
                <w:lang w:val="uz-Cyrl-UZ"/>
              </w:rPr>
              <w:t>86 614 901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A4323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432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E55563" w:rsidRDefault="005A4323" w:rsidP="00880735">
            <w:pPr>
              <w:pStyle w:val="a4"/>
              <w:widowControl/>
              <w:spacing w:before="0" w:line="276" w:lineRule="auto"/>
              <w:ind w:left="0" w:firstLine="0"/>
              <w:rPr>
                <w:sz w:val="20"/>
                <w:szCs w:val="20"/>
              </w:rPr>
            </w:pPr>
            <w:r w:rsidRPr="00880735">
              <w:rPr>
                <w:sz w:val="20"/>
                <w:szCs w:val="20"/>
              </w:rPr>
              <w:t>Отчет Наблюдательного совета по вопросам, входящим в его компетенцию и по соблюдению установленных законодательством требовани</w:t>
            </w:r>
            <w:r>
              <w:rPr>
                <w:sz w:val="20"/>
                <w:szCs w:val="20"/>
              </w:rPr>
              <w:t>й по управлению Обществом в 2020</w:t>
            </w:r>
            <w:r w:rsidRPr="00880735">
              <w:rPr>
                <w:sz w:val="20"/>
                <w:szCs w:val="20"/>
              </w:rPr>
              <w:t xml:space="preserve"> году и заслушивание Заключения независимой организации о состоянии системы корпоративного управления в Обществе.</w:t>
            </w:r>
          </w:p>
          <w:p w:rsidR="005A4323" w:rsidRPr="008575D6" w:rsidRDefault="005A4323" w:rsidP="00E55563">
            <w:pPr>
              <w:pStyle w:val="a4"/>
              <w:widowControl/>
              <w:spacing w:before="0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/>
                <w:sz w:val="20"/>
                <w:szCs w:val="20"/>
                <w:lang w:val="uz-Cyrl-UZ"/>
              </w:rPr>
              <w:t>86 614 901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5A4323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432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E55563" w:rsidRDefault="005A4323" w:rsidP="00E55563">
            <w:pPr>
              <w:pStyle w:val="a4"/>
              <w:widowControl/>
              <w:spacing w:before="0" w:line="276" w:lineRule="auto"/>
              <w:ind w:left="0" w:firstLine="0"/>
              <w:jc w:val="both"/>
              <w:rPr>
                <w:bCs/>
                <w:noProof/>
                <w:sz w:val="20"/>
                <w:szCs w:val="20"/>
              </w:rPr>
            </w:pPr>
            <w:r w:rsidRPr="00B44CC1">
              <w:rPr>
                <w:sz w:val="20"/>
                <w:szCs w:val="20"/>
              </w:rPr>
              <w:t>Отчет Председателя Правления Общества об итогах финансово-хозяйственн</w:t>
            </w:r>
            <w:r>
              <w:rPr>
                <w:sz w:val="20"/>
                <w:szCs w:val="20"/>
              </w:rPr>
              <w:t>ой деятельности Общества за 2020</w:t>
            </w:r>
            <w:r w:rsidRPr="00B44CC1">
              <w:rPr>
                <w:sz w:val="20"/>
                <w:szCs w:val="20"/>
              </w:rPr>
              <w:t xml:space="preserve"> г., </w:t>
            </w:r>
            <w:r w:rsidR="009339EB" w:rsidRPr="009339EB">
              <w:rPr>
                <w:sz w:val="20"/>
                <w:szCs w:val="20"/>
              </w:rPr>
              <w:t>выполнении параметров Бизне</w:t>
            </w:r>
            <w:r w:rsidR="004A7E78">
              <w:rPr>
                <w:sz w:val="20"/>
                <w:szCs w:val="20"/>
              </w:rPr>
              <w:t>с</w:t>
            </w:r>
            <w:r w:rsidR="009339EB" w:rsidRPr="009339EB">
              <w:rPr>
                <w:sz w:val="20"/>
                <w:szCs w:val="20"/>
              </w:rPr>
              <w:t xml:space="preserve"> плана</w:t>
            </w:r>
            <w:r w:rsidR="009339EB">
              <w:rPr>
                <w:sz w:val="20"/>
                <w:szCs w:val="20"/>
              </w:rPr>
              <w:t xml:space="preserve"> </w:t>
            </w:r>
            <w:r w:rsidRPr="00B44CC1">
              <w:rPr>
                <w:sz w:val="20"/>
                <w:szCs w:val="20"/>
              </w:rPr>
              <w:t xml:space="preserve">и принимаемых мерах по достижению стратегии </w:t>
            </w:r>
            <w:r w:rsidRPr="00B44CC1">
              <w:rPr>
                <w:sz w:val="20"/>
                <w:szCs w:val="20"/>
              </w:rPr>
              <w:lastRenderedPageBreak/>
              <w:t>Общества.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-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5A4323" w:rsidRPr="00876CF0" w:rsidTr="0052360A">
        <w:trPr>
          <w:trHeight w:val="771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E5556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5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B44CC1" w:rsidRDefault="005A4323" w:rsidP="00E55563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Утверждение годового отчета Общества, годового бухгалтерского баланса,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счетов прибыли и убытка за 2020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5A4323" w:rsidRPr="00876CF0" w:rsidTr="002966B0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876CF0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5</w:t>
            </w: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E55563" w:rsidRDefault="005A4323" w:rsidP="00E5556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Об утверждении отчета ревизионной комиссии 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Pr="00B44CC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“</w:t>
            </w:r>
            <w:r w:rsidRPr="00876C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Кварц</w:t>
            </w:r>
            <w:r w:rsidRPr="00B44CC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”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/>
                <w:sz w:val="20"/>
                <w:szCs w:val="20"/>
                <w:lang w:val="uz-Cyrl-UZ"/>
              </w:rPr>
              <w:t>86 614 901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5A4323" w:rsidRPr="00876CF0" w:rsidTr="00A62FA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B44CC1" w:rsidRDefault="005A4323" w:rsidP="005A4323">
            <w:pPr>
              <w:tabs>
                <w:tab w:val="left" w:pos="993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О распределении чистой прибыли АО «</w:t>
            </w:r>
            <w:proofErr w:type="spellStart"/>
            <w:r w:rsidRPr="00B44CC1">
              <w:rPr>
                <w:rFonts w:ascii="Times New Roman" w:hAnsi="Times New Roman"/>
                <w:sz w:val="20"/>
                <w:szCs w:val="20"/>
              </w:rPr>
              <w:t>Kvarts</w:t>
            </w:r>
            <w:proofErr w:type="spellEnd"/>
            <w:r w:rsidRPr="00B44CC1">
              <w:rPr>
                <w:rFonts w:ascii="Times New Roman" w:hAnsi="Times New Roman"/>
                <w:sz w:val="20"/>
                <w:szCs w:val="20"/>
              </w:rPr>
              <w:t>» за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480E94" w:rsidRPr="00876CF0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E55563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80B6D" w:rsidRPr="00E55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B44CC1" w:rsidRDefault="00B44CC1" w:rsidP="00876CF0">
            <w:pPr>
              <w:pStyle w:val="a4"/>
              <w:widowControl/>
              <w:tabs>
                <w:tab w:val="left" w:pos="993"/>
              </w:tabs>
              <w:spacing w:before="120" w:line="240" w:lineRule="auto"/>
              <w:ind w:left="0" w:firstLine="0"/>
              <w:contextualSpacing w:val="0"/>
              <w:jc w:val="both"/>
              <w:rPr>
                <w:rFonts w:eastAsiaTheme="minorHAnsi"/>
                <w:bCs/>
                <w:noProof/>
                <w:sz w:val="20"/>
                <w:szCs w:val="20"/>
                <w:lang w:eastAsia="en-US"/>
              </w:rPr>
            </w:pPr>
            <w:r w:rsidRPr="00B44CC1">
              <w:rPr>
                <w:sz w:val="20"/>
                <w:szCs w:val="20"/>
              </w:rPr>
              <w:t>Об избрании членов  Наблюдательного совета АО "Кварц</w:t>
            </w:r>
            <w:r w:rsidRPr="00E21970">
              <w:t xml:space="preserve">".   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55563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E55563">
              <w:rPr>
                <w:rFonts w:ascii="Virtec Times New Roman Uz" w:hAnsi="Virtec Times New Roman Uz" w:cs="Virtec Times New Roman Uz"/>
                <w:sz w:val="24"/>
                <w:szCs w:val="24"/>
              </w:rPr>
              <w:t>-</w:t>
            </w:r>
          </w:p>
        </w:tc>
      </w:tr>
      <w:tr w:rsidR="005A4323" w:rsidRPr="00380B6D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E55563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E5556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55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380B6D" w:rsidRDefault="005A4323" w:rsidP="00B44CC1">
            <w:pPr>
              <w:spacing w:after="120"/>
              <w:jc w:val="both"/>
              <w:rPr>
                <w:bCs/>
                <w:noProof/>
                <w:sz w:val="20"/>
                <w:szCs w:val="20"/>
                <w:lang w:val="uz-Cyrl-UZ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Об избрании Ревизионной комисс</w:t>
            </w:r>
            <w:proofErr w:type="gramStart"/>
            <w:r w:rsidRPr="00B44CC1">
              <w:rPr>
                <w:rFonts w:ascii="Times New Roman" w:hAnsi="Times New Roman"/>
                <w:sz w:val="20"/>
                <w:szCs w:val="20"/>
              </w:rPr>
              <w:t>ии АО</w:t>
            </w:r>
            <w:proofErr w:type="gramEnd"/>
            <w:r w:rsidRPr="00B44CC1">
              <w:rPr>
                <w:rFonts w:ascii="Times New Roman" w:hAnsi="Times New Roman"/>
                <w:sz w:val="20"/>
                <w:szCs w:val="20"/>
              </w:rPr>
              <w:t xml:space="preserve"> "Кварц".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03EA8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/>
                <w:sz w:val="20"/>
                <w:szCs w:val="20"/>
                <w:lang w:val="uz-Cyrl-UZ"/>
              </w:rPr>
              <w:t>86 614 901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C02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480E94" w:rsidRPr="00380B6D" w:rsidTr="0052360A">
        <w:trPr>
          <w:trHeight w:val="430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B6D" w:rsidRPr="00623DB9" w:rsidRDefault="00E5556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80B6D" w:rsidRPr="00623D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563" w:rsidRPr="00B44CC1" w:rsidRDefault="00B44CC1" w:rsidP="0052360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</w:rPr>
              <w:t>Об избрании Председателя Правления  и членов правления АО "Кварц".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23DB9" w:rsidRDefault="00380B6D" w:rsidP="00C02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</w:pPr>
            <w:r w:rsidRPr="00623DB9">
              <w:rPr>
                <w:rFonts w:ascii="Virtec Times New Roman Uz" w:hAnsi="Virtec Times New Roman Uz" w:cs="Virtec Times New Roman Uz"/>
                <w:sz w:val="24"/>
                <w:szCs w:val="24"/>
                <w:lang w:val="en-US"/>
              </w:rPr>
              <w:t>-</w:t>
            </w:r>
          </w:p>
        </w:tc>
      </w:tr>
      <w:tr w:rsidR="003511E3" w:rsidRPr="00380B6D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1E3" w:rsidRPr="00380B6D" w:rsidRDefault="0035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Default="003511E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1E3" w:rsidRPr="003511E3" w:rsidRDefault="003511E3" w:rsidP="004A464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Положения «О Комитете </w:t>
            </w:r>
            <w:proofErr w:type="spellStart"/>
            <w:r w:rsidRPr="003511E3">
              <w:rPr>
                <w:rFonts w:ascii="Times New Roman" w:hAnsi="Times New Roman" w:cs="Times New Roman"/>
                <w:sz w:val="20"/>
                <w:szCs w:val="20"/>
              </w:rPr>
              <w:t>миноритарных</w:t>
            </w:r>
            <w:proofErr w:type="spellEnd"/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акционеров» АО «Кварц».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303EA8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3A38D6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/>
                <w:sz w:val="20"/>
                <w:szCs w:val="20"/>
                <w:lang w:val="uz-Cyrl-UZ"/>
              </w:rPr>
              <w:t>86 614 901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3511E3" w:rsidRPr="00380B6D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1E3" w:rsidRPr="00380B6D" w:rsidRDefault="0035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Default="003511E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1E3" w:rsidRPr="003511E3" w:rsidRDefault="003511E3" w:rsidP="003511E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Об избрании членов Комитета </w:t>
            </w:r>
            <w:proofErr w:type="spellStart"/>
            <w:r w:rsidRPr="003511E3">
              <w:rPr>
                <w:rFonts w:ascii="Times New Roman" w:hAnsi="Times New Roman" w:cs="Times New Roman"/>
                <w:sz w:val="20"/>
                <w:szCs w:val="20"/>
              </w:rPr>
              <w:t>миноритарных</w:t>
            </w:r>
            <w:proofErr w:type="spellEnd"/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акционеров  АО «Кварц».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303EA8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3A38D6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/>
                <w:sz w:val="20"/>
                <w:szCs w:val="20"/>
                <w:lang w:val="uz-Cyrl-UZ"/>
              </w:rPr>
              <w:t>86 614 901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1E3" w:rsidRPr="00876CF0" w:rsidRDefault="003511E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5A4323" w:rsidRPr="00380B6D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380B6D" w:rsidRDefault="005A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5A4323" w:rsidRDefault="005A4323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323" w:rsidRPr="00B44CC1" w:rsidRDefault="005A4323" w:rsidP="0052360A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44CC1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Об утверждении перечня сделок, которые могут быть 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>совершены</w:t>
            </w:r>
            <w:r w:rsidRPr="00B44CC1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в ходе повседневной хозяйственной деятельности </w:t>
            </w:r>
            <w:r w:rsidRPr="00B44CC1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B44CC1">
              <w:rPr>
                <w:rFonts w:ascii="Times New Roman" w:hAnsi="Times New Roman"/>
                <w:sz w:val="20"/>
                <w:szCs w:val="20"/>
              </w:rPr>
              <w:t>аффилированными</w:t>
            </w:r>
            <w:proofErr w:type="spellEnd"/>
            <w:r w:rsidRPr="00B44CC1">
              <w:rPr>
                <w:rFonts w:ascii="Times New Roman" w:hAnsi="Times New Roman"/>
                <w:sz w:val="20"/>
                <w:szCs w:val="20"/>
              </w:rPr>
              <w:t xml:space="preserve"> лицами АО </w:t>
            </w:r>
            <w:r w:rsidRPr="00380B6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“Кварц”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03EA8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3A38D6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3A38D6">
              <w:rPr>
                <w:rFonts w:ascii="Times New Roman" w:hAnsi="Times New Roman"/>
                <w:sz w:val="20"/>
                <w:szCs w:val="20"/>
                <w:lang w:val="uz-Cyrl-UZ"/>
              </w:rPr>
              <w:t>86 614 901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323" w:rsidRPr="00876CF0" w:rsidRDefault="005A4323" w:rsidP="004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380B6D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6625DF" w:rsidP="006625DF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6625D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Полные формулировки решений, принятых общим собранием:</w:t>
            </w:r>
          </w:p>
        </w:tc>
      </w:tr>
      <w:tr w:rsidR="008D0689" w:rsidRPr="00C022F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Default="008D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Default="008D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689" w:rsidRPr="006625DF" w:rsidRDefault="00DC08D6" w:rsidP="0025624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2"/>
                <w:b w:val="0"/>
                <w:bCs w:val="0"/>
                <w:color w:val="000000"/>
                <w:sz w:val="20"/>
                <w:szCs w:val="20"/>
              </w:rPr>
            </w:pPr>
            <w:r w:rsidRPr="00DC08D6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 xml:space="preserve">1. Утвердить </w:t>
            </w:r>
            <w:r w:rsidRPr="00DC08D6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 очередного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C08D6">
              <w:rPr>
                <w:rFonts w:ascii="Times New Roman" w:hAnsi="Times New Roman" w:cs="Times New Roman"/>
                <w:sz w:val="20"/>
                <w:szCs w:val="20"/>
              </w:rPr>
              <w:t>одового общего собрани</w:t>
            </w:r>
            <w:r w:rsidR="0025624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08D6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 xml:space="preserve"> акционеров, выделив до </w:t>
            </w:r>
            <w:r w:rsidR="003511E3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>15</w:t>
            </w:r>
            <w:r w:rsidRPr="00DC08D6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 xml:space="preserve"> минут для отчетов по вопросам повестки дня собрания, до </w:t>
            </w:r>
            <w:r w:rsidR="003511E3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>1</w:t>
            </w:r>
            <w:r w:rsidRPr="00DC08D6">
              <w:rPr>
                <w:rFonts w:ascii="inherit" w:eastAsia="Times New Roman" w:hAnsi="inherit" w:cs="Courier New"/>
                <w:color w:val="222222"/>
                <w:sz w:val="20"/>
                <w:szCs w:val="20"/>
                <w:lang w:eastAsia="ru-RU"/>
              </w:rPr>
              <w:t>0 минут для вопросов и ответов, 30 минут для работы счетной комиссии.</w:t>
            </w:r>
          </w:p>
        </w:tc>
      </w:tr>
      <w:tr w:rsidR="00C022F6" w:rsidRPr="00C022F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DC0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0B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8D6" w:rsidRPr="00DC08D6" w:rsidRDefault="00DC08D6" w:rsidP="00685D5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</w:rPr>
            </w:pPr>
            <w:r w:rsidRPr="00685D5E">
              <w:rPr>
                <w:rFonts w:ascii="Times New Roman" w:hAnsi="Times New Roman" w:cs="Times New Roman"/>
                <w:color w:val="222222"/>
              </w:rPr>
              <w:t>1. Принять к сведению, что система корпоратив</w:t>
            </w:r>
            <w:r w:rsidR="003511E3">
              <w:rPr>
                <w:rFonts w:ascii="Times New Roman" w:hAnsi="Times New Roman" w:cs="Times New Roman"/>
                <w:color w:val="222222"/>
              </w:rPr>
              <w:t>ного управления Общества на 2020</w:t>
            </w:r>
            <w:r w:rsidRPr="00685D5E">
              <w:rPr>
                <w:rFonts w:ascii="Times New Roman" w:hAnsi="Times New Roman" w:cs="Times New Roman"/>
                <w:color w:val="222222"/>
              </w:rPr>
              <w:t xml:space="preserve"> год признана на «ВЫСОКОМ» уровне заключением независимой организации «</w:t>
            </w:r>
            <w:proofErr w:type="spellStart"/>
            <w:r w:rsidRPr="00685D5E">
              <w:rPr>
                <w:rFonts w:ascii="Times New Roman" w:hAnsi="Times New Roman" w:cs="Times New Roman"/>
                <w:color w:val="222222"/>
              </w:rPr>
              <w:t>Ишонч</w:t>
            </w:r>
            <w:proofErr w:type="spellEnd"/>
            <w:r w:rsidRPr="00685D5E">
              <w:rPr>
                <w:rFonts w:ascii="Times New Roman" w:hAnsi="Times New Roman" w:cs="Times New Roman"/>
                <w:color w:val="222222"/>
              </w:rPr>
              <w:t xml:space="preserve"> ЛТД» от </w:t>
            </w:r>
            <w:r w:rsidR="003511E3">
              <w:rPr>
                <w:rFonts w:ascii="Times New Roman" w:hAnsi="Times New Roman" w:cs="Times New Roman"/>
                <w:color w:val="222222"/>
              </w:rPr>
              <w:t>17</w:t>
            </w:r>
            <w:r w:rsidRPr="00685D5E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="003511E3">
              <w:rPr>
                <w:rFonts w:ascii="Times New Roman" w:hAnsi="Times New Roman" w:cs="Times New Roman"/>
                <w:color w:val="222222"/>
              </w:rPr>
              <w:t>мая</w:t>
            </w:r>
            <w:r w:rsidRPr="00685D5E">
              <w:rPr>
                <w:rFonts w:ascii="Times New Roman" w:hAnsi="Times New Roman" w:cs="Times New Roman"/>
                <w:color w:val="222222"/>
              </w:rPr>
              <w:t xml:space="preserve"> 202</w:t>
            </w:r>
            <w:r w:rsidR="003511E3">
              <w:rPr>
                <w:rFonts w:ascii="Times New Roman" w:hAnsi="Times New Roman" w:cs="Times New Roman"/>
                <w:color w:val="222222"/>
              </w:rPr>
              <w:t>1</w:t>
            </w:r>
            <w:r w:rsidRPr="00685D5E">
              <w:rPr>
                <w:rFonts w:ascii="Times New Roman" w:hAnsi="Times New Roman" w:cs="Times New Roman"/>
                <w:color w:val="222222"/>
              </w:rPr>
              <w:t xml:space="preserve"> года.</w:t>
            </w:r>
          </w:p>
          <w:p w:rsidR="00685D5E" w:rsidRPr="00685D5E" w:rsidRDefault="00685D5E" w:rsidP="00685D5E">
            <w:pPr>
              <w:pStyle w:val="HTML"/>
              <w:shd w:val="clear" w:color="auto" w:fill="F8F9FA"/>
              <w:jc w:val="both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685D5E">
              <w:rPr>
                <w:rFonts w:ascii="inherit" w:hAnsi="inherit"/>
                <w:color w:val="222222"/>
              </w:rPr>
              <w:t>2. Утвердить отчет Наблюда</w:t>
            </w:r>
            <w:r w:rsidR="003511E3">
              <w:rPr>
                <w:rFonts w:ascii="inherit" w:hAnsi="inherit"/>
                <w:color w:val="222222"/>
              </w:rPr>
              <w:t>тельного совета Общества за 2020</w:t>
            </w:r>
            <w:r w:rsidRPr="00685D5E">
              <w:rPr>
                <w:rFonts w:ascii="inherit" w:hAnsi="inherit"/>
                <w:color w:val="222222"/>
              </w:rPr>
              <w:t xml:space="preserve"> год по вопросам, отнесенным к его компетенции и соблюдению требований, установленных законодательством об управлении Обществом.</w:t>
            </w:r>
          </w:p>
        </w:tc>
      </w:tr>
      <w:tr w:rsidR="00C022F6" w:rsidRPr="0025624D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C022F6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685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380B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1E3" w:rsidRPr="00C82C0A" w:rsidRDefault="003511E3" w:rsidP="003511E3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C82C0A" w:rsidRPr="00C82C0A">
              <w:rPr>
                <w:rFonts w:ascii="Times New Roman" w:hAnsi="Times New Roman" w:cs="Times New Roman"/>
                <w:b/>
                <w:sz w:val="20"/>
                <w:szCs w:val="20"/>
              </w:rPr>
              <w:t>оставить без рассмотрения</w:t>
            </w:r>
            <w:r w:rsidRPr="00C82C0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82D24" w:rsidRPr="00496676" w:rsidRDefault="003511E3" w:rsidP="00496676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1E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Примечание.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проведенной внешней аудиторской организацией работы по разъяснению и получению комментариев от Минфина по обстоятельствам, выявленным в ходе аудита, и финансовые показатели </w:t>
            </w:r>
            <w:r w:rsidR="006A7C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бщества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могут измениться к 2020 году,</w:t>
            </w:r>
            <w:r w:rsidR="000A10E2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показатели по результатам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финансово-хозяйственной</w:t>
            </w:r>
            <w:r w:rsidR="005F0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2020 году</w:t>
            </w:r>
            <w:r w:rsidR="005F0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0E2">
              <w:rPr>
                <w:rFonts w:ascii="Times New Roman" w:hAnsi="Times New Roman" w:cs="Times New Roman"/>
                <w:sz w:val="20"/>
                <w:szCs w:val="20"/>
              </w:rPr>
              <w:t>относительно к бизнес-плану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и отчет о принятых мерах по реализации стратегии развития </w:t>
            </w:r>
            <w:r w:rsidR="006A7C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>бщества оставить без рассмотрения.</w:t>
            </w:r>
            <w:proofErr w:type="gramEnd"/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Данный вопрос должен быть рассмотрен на внеочередном собрании акционеров после пред</w:t>
            </w:r>
            <w:r w:rsidR="000A10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>ставления аудит</w:t>
            </w:r>
            <w:r w:rsidR="000A10E2">
              <w:rPr>
                <w:rFonts w:ascii="Times New Roman" w:hAnsi="Times New Roman" w:cs="Times New Roman"/>
                <w:sz w:val="20"/>
                <w:szCs w:val="20"/>
              </w:rPr>
              <w:t>орской организацией аудиторско</w:t>
            </w:r>
            <w:r w:rsidR="00F12BC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</w:t>
            </w:r>
            <w:r w:rsidR="00F12BC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511E3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2020 года.</w:t>
            </w:r>
          </w:p>
        </w:tc>
      </w:tr>
      <w:tr w:rsidR="00C022F6" w:rsidRPr="0049667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71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B95" w:rsidRPr="00C82C0A" w:rsidRDefault="005F0B95" w:rsidP="005F0B95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Pr="00C82C0A">
              <w:rPr>
                <w:rFonts w:ascii="Times New Roman" w:hAnsi="Times New Roman" w:cs="Times New Roman"/>
                <w:b/>
                <w:sz w:val="20"/>
                <w:szCs w:val="20"/>
              </w:rPr>
              <w:t>оставить без рассмотрения.</w:t>
            </w:r>
          </w:p>
          <w:p w:rsidR="00682D24" w:rsidRPr="00682D24" w:rsidRDefault="005F0B95" w:rsidP="0049667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5F0B95">
              <w:rPr>
                <w:rFonts w:ascii="Times New Roman" w:hAnsi="Times New Roman" w:cs="Times New Roman"/>
                <w:b/>
              </w:rPr>
              <w:t>Примечание.</w:t>
            </w:r>
            <w:r w:rsidRPr="005F0B95">
              <w:rPr>
                <w:rFonts w:ascii="Times New Roman" w:hAnsi="Times New Roman" w:cs="Times New Roman"/>
              </w:rPr>
              <w:t xml:space="preserve"> </w:t>
            </w:r>
            <w:r w:rsidR="004462C6" w:rsidRPr="004462C6">
              <w:rPr>
                <w:rFonts w:ascii="Times New Roman" w:hAnsi="Times New Roman" w:cs="Times New Roman"/>
              </w:rPr>
              <w:t xml:space="preserve"> Годовой отчет АО «Кварц» за 2020 год, включая бухгалтерский баланс, отчет о прибылях и убытках, в связи с разъяснениями и </w:t>
            </w:r>
            <w:proofErr w:type="gramStart"/>
            <w:r w:rsidR="004462C6" w:rsidRPr="004462C6">
              <w:rPr>
                <w:rFonts w:ascii="Times New Roman" w:hAnsi="Times New Roman" w:cs="Times New Roman"/>
              </w:rPr>
              <w:t>комментариями Министерства</w:t>
            </w:r>
            <w:proofErr w:type="gramEnd"/>
            <w:r w:rsidR="004462C6" w:rsidRPr="004462C6">
              <w:rPr>
                <w:rFonts w:ascii="Times New Roman" w:hAnsi="Times New Roman" w:cs="Times New Roman"/>
              </w:rPr>
              <w:t xml:space="preserve"> финансов по обстоятельствам, выявленным в ходе</w:t>
            </w:r>
            <w:r w:rsidR="000A10E2">
              <w:rPr>
                <w:rFonts w:ascii="Times New Roman" w:hAnsi="Times New Roman" w:cs="Times New Roman"/>
              </w:rPr>
              <w:t xml:space="preserve"> проведения</w:t>
            </w:r>
            <w:r w:rsidR="004462C6" w:rsidRPr="004462C6">
              <w:rPr>
                <w:rFonts w:ascii="Times New Roman" w:hAnsi="Times New Roman" w:cs="Times New Roman"/>
              </w:rPr>
              <w:t xml:space="preserve"> внешнего аудита </w:t>
            </w:r>
            <w:r w:rsidR="004462C6">
              <w:rPr>
                <w:rFonts w:ascii="Times New Roman" w:hAnsi="Times New Roman" w:cs="Times New Roman"/>
              </w:rPr>
              <w:t xml:space="preserve">общества и </w:t>
            </w:r>
            <w:r w:rsidR="004462C6" w:rsidRPr="004462C6">
              <w:rPr>
                <w:rFonts w:ascii="Times New Roman" w:hAnsi="Times New Roman" w:cs="Times New Roman"/>
              </w:rPr>
              <w:t xml:space="preserve"> которые могут изменить финансовые результаты</w:t>
            </w:r>
            <w:r w:rsidR="004462C6">
              <w:rPr>
                <w:rFonts w:ascii="Times New Roman" w:hAnsi="Times New Roman" w:cs="Times New Roman"/>
              </w:rPr>
              <w:t xml:space="preserve"> </w:t>
            </w:r>
            <w:r w:rsidR="006A7CAA">
              <w:rPr>
                <w:rFonts w:ascii="Times New Roman" w:hAnsi="Times New Roman" w:cs="Times New Roman"/>
              </w:rPr>
              <w:t>О</w:t>
            </w:r>
            <w:r w:rsidR="004462C6">
              <w:rPr>
                <w:rFonts w:ascii="Times New Roman" w:hAnsi="Times New Roman" w:cs="Times New Roman"/>
              </w:rPr>
              <w:t>бщества</w:t>
            </w:r>
            <w:r w:rsidR="004462C6" w:rsidRPr="004462C6">
              <w:rPr>
                <w:rFonts w:ascii="Times New Roman" w:hAnsi="Times New Roman" w:cs="Times New Roman"/>
              </w:rPr>
              <w:t xml:space="preserve"> </w:t>
            </w:r>
            <w:r w:rsidR="000A10E2">
              <w:rPr>
                <w:rFonts w:ascii="Times New Roman" w:hAnsi="Times New Roman" w:cs="Times New Roman"/>
              </w:rPr>
              <w:t xml:space="preserve">за </w:t>
            </w:r>
            <w:r w:rsidR="004462C6" w:rsidRPr="004462C6">
              <w:rPr>
                <w:rFonts w:ascii="Times New Roman" w:hAnsi="Times New Roman" w:cs="Times New Roman"/>
              </w:rPr>
              <w:t>2020</w:t>
            </w:r>
            <w:r w:rsidR="000A10E2">
              <w:rPr>
                <w:rFonts w:ascii="Times New Roman" w:hAnsi="Times New Roman" w:cs="Times New Roman"/>
              </w:rPr>
              <w:t xml:space="preserve"> </w:t>
            </w:r>
            <w:r w:rsidR="004462C6" w:rsidRPr="004462C6">
              <w:rPr>
                <w:rFonts w:ascii="Times New Roman" w:hAnsi="Times New Roman" w:cs="Times New Roman"/>
              </w:rPr>
              <w:t>г. оставить вопрос согласования нерешенным.</w:t>
            </w:r>
            <w:r w:rsidR="004462C6">
              <w:rPr>
                <w:rFonts w:ascii="Times New Roman" w:hAnsi="Times New Roman" w:cs="Times New Roman"/>
              </w:rPr>
              <w:t xml:space="preserve"> </w:t>
            </w:r>
            <w:r w:rsidRPr="005F0B95">
              <w:rPr>
                <w:rFonts w:ascii="Times New Roman" w:hAnsi="Times New Roman" w:cs="Times New Roman"/>
              </w:rPr>
              <w:t>Данный вопрос должен быть рассмотрен на внеочередном собрании акционеров после пред</w:t>
            </w:r>
            <w:r w:rsidR="000A10E2">
              <w:rPr>
                <w:rFonts w:ascii="Times New Roman" w:hAnsi="Times New Roman" w:cs="Times New Roman"/>
              </w:rPr>
              <w:t>о</w:t>
            </w:r>
            <w:r w:rsidRPr="005F0B95">
              <w:rPr>
                <w:rFonts w:ascii="Times New Roman" w:hAnsi="Times New Roman" w:cs="Times New Roman"/>
              </w:rPr>
              <w:t>ставления аудиторской организацией аудиторск</w:t>
            </w:r>
            <w:r w:rsidR="000A10E2">
              <w:rPr>
                <w:rFonts w:ascii="Times New Roman" w:hAnsi="Times New Roman" w:cs="Times New Roman"/>
              </w:rPr>
              <w:t>о</w:t>
            </w:r>
            <w:r w:rsidR="00F12BC5">
              <w:rPr>
                <w:rFonts w:ascii="Times New Roman" w:hAnsi="Times New Roman" w:cs="Times New Roman"/>
              </w:rPr>
              <w:t>го</w:t>
            </w:r>
            <w:r w:rsidRPr="005F0B95">
              <w:rPr>
                <w:rFonts w:ascii="Times New Roman" w:hAnsi="Times New Roman" w:cs="Times New Roman"/>
              </w:rPr>
              <w:t xml:space="preserve"> заключени</w:t>
            </w:r>
            <w:r w:rsidR="00F12BC5">
              <w:rPr>
                <w:rFonts w:ascii="Times New Roman" w:hAnsi="Times New Roman" w:cs="Times New Roman"/>
              </w:rPr>
              <w:t>я</w:t>
            </w:r>
            <w:r w:rsidRPr="005F0B95">
              <w:rPr>
                <w:rFonts w:ascii="Times New Roman" w:hAnsi="Times New Roman" w:cs="Times New Roman"/>
              </w:rPr>
              <w:t xml:space="preserve"> по итогам 2020 года.</w:t>
            </w:r>
          </w:p>
        </w:tc>
      </w:tr>
      <w:tr w:rsidR="00C022F6" w:rsidRPr="00CB589A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71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D32046" w:rsidRDefault="006A7CAA" w:rsidP="00033D0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A7CAA">
              <w:rPr>
                <w:rFonts w:ascii="inherit" w:hAnsi="inherit"/>
                <w:color w:val="222222"/>
              </w:rPr>
              <w:t xml:space="preserve">1. Принять </w:t>
            </w:r>
            <w:r w:rsidR="000A10E2">
              <w:rPr>
                <w:rFonts w:ascii="inherit" w:hAnsi="inherit"/>
                <w:color w:val="222222"/>
              </w:rPr>
              <w:t xml:space="preserve">к </w:t>
            </w:r>
            <w:proofErr w:type="spellStart"/>
            <w:r w:rsidR="000A10E2">
              <w:rPr>
                <w:rFonts w:ascii="inherit" w:hAnsi="inherit"/>
                <w:color w:val="222222"/>
              </w:rPr>
              <w:t>свед</w:t>
            </w:r>
            <w:proofErr w:type="spellEnd"/>
            <w:r w:rsidR="000A10E2">
              <w:rPr>
                <w:rFonts w:ascii="inherit" w:hAnsi="inherit"/>
                <w:color w:val="222222"/>
                <w:lang w:val="uz-Cyrl-UZ"/>
              </w:rPr>
              <w:t>ению</w:t>
            </w:r>
            <w:r w:rsidR="000A10E2" w:rsidRPr="00EB1EC4">
              <w:rPr>
                <w:rFonts w:ascii="inherit" w:hAnsi="inherit"/>
                <w:color w:val="222222"/>
              </w:rPr>
              <w:t xml:space="preserve"> </w:t>
            </w:r>
            <w:r w:rsidR="000A10E2" w:rsidRPr="006A7CAA">
              <w:rPr>
                <w:rFonts w:ascii="inherit" w:hAnsi="inherit"/>
                <w:color w:val="222222"/>
              </w:rPr>
              <w:t xml:space="preserve"> </w:t>
            </w:r>
            <w:r w:rsidRPr="006A7CAA">
              <w:rPr>
                <w:rFonts w:ascii="inherit" w:hAnsi="inherit"/>
                <w:color w:val="222222"/>
              </w:rPr>
              <w:t>для предварительного</w:t>
            </w:r>
            <w:r w:rsidR="00EB1EC4" w:rsidRPr="00EB1EC4">
              <w:rPr>
                <w:rFonts w:ascii="inherit" w:hAnsi="inherit"/>
                <w:color w:val="222222"/>
              </w:rPr>
              <w:t xml:space="preserve"> </w:t>
            </w:r>
            <w:r w:rsidRPr="006A7CAA">
              <w:rPr>
                <w:rFonts w:ascii="inherit" w:hAnsi="inherit"/>
                <w:color w:val="222222"/>
              </w:rPr>
              <w:t xml:space="preserve"> з</w:t>
            </w:r>
            <w:r>
              <w:rPr>
                <w:rFonts w:ascii="inherit" w:hAnsi="inherit"/>
                <w:color w:val="222222"/>
              </w:rPr>
              <w:t>аключения Ревизионной комисс</w:t>
            </w:r>
            <w:proofErr w:type="gramStart"/>
            <w:r>
              <w:rPr>
                <w:rFonts w:ascii="inherit" w:hAnsi="inherit"/>
                <w:color w:val="222222"/>
              </w:rPr>
              <w:t xml:space="preserve">ии </w:t>
            </w:r>
            <w:r w:rsidRPr="006A7CAA">
              <w:rPr>
                <w:rFonts w:ascii="inherit" w:hAnsi="inherit"/>
                <w:color w:val="222222"/>
              </w:rPr>
              <w:t>АО</w:t>
            </w:r>
            <w:proofErr w:type="gramEnd"/>
            <w:r w:rsidRPr="006A7CAA">
              <w:rPr>
                <w:rFonts w:ascii="inherit" w:hAnsi="inherit"/>
                <w:color w:val="222222"/>
              </w:rPr>
              <w:t xml:space="preserve"> «Кварц» по результатам проверки финансово-хозяйственной деятельности Общества за 2020 финансовый год и наличия крупных сделок и </w:t>
            </w:r>
            <w:proofErr w:type="spellStart"/>
            <w:r w:rsidRPr="006A7CAA">
              <w:rPr>
                <w:rFonts w:ascii="inherit" w:hAnsi="inherit"/>
                <w:color w:val="222222"/>
              </w:rPr>
              <w:t>аффилированных</w:t>
            </w:r>
            <w:proofErr w:type="spellEnd"/>
            <w:r w:rsidRPr="006A7CAA">
              <w:rPr>
                <w:rFonts w:ascii="inherit" w:hAnsi="inherit"/>
                <w:color w:val="222222"/>
              </w:rPr>
              <w:t xml:space="preserve"> лиц с </w:t>
            </w:r>
            <w:proofErr w:type="spellStart"/>
            <w:r w:rsidR="00033D03">
              <w:rPr>
                <w:rFonts w:ascii="inherit" w:hAnsi="inherit"/>
                <w:color w:val="222222"/>
              </w:rPr>
              <w:t>аффилированными</w:t>
            </w:r>
            <w:proofErr w:type="spellEnd"/>
            <w:r w:rsidR="00033D03">
              <w:rPr>
                <w:rFonts w:ascii="inherit" w:hAnsi="inherit"/>
                <w:color w:val="222222"/>
              </w:rPr>
              <w:t xml:space="preserve"> лицами Общества </w:t>
            </w:r>
            <w:r w:rsidRPr="006A7CAA">
              <w:rPr>
                <w:rFonts w:ascii="inherit" w:hAnsi="inherit"/>
                <w:color w:val="222222"/>
              </w:rPr>
              <w:t xml:space="preserve"> в 2020 году.</w:t>
            </w:r>
          </w:p>
        </w:tc>
      </w:tr>
      <w:tr w:rsidR="00C022F6" w:rsidRPr="0049667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Default="001C1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CAA" w:rsidRPr="00C82C0A" w:rsidRDefault="006A7CAA" w:rsidP="006A7CAA">
            <w:pPr>
              <w:widowControl w:val="0"/>
              <w:autoSpaceDE w:val="0"/>
              <w:autoSpaceDN w:val="0"/>
              <w:adjustRightInd w:val="0"/>
              <w:spacing w:after="0"/>
              <w:ind w:left="126"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Pr="00C82C0A">
              <w:rPr>
                <w:rFonts w:ascii="Times New Roman" w:hAnsi="Times New Roman" w:cs="Times New Roman"/>
                <w:b/>
                <w:sz w:val="20"/>
                <w:szCs w:val="20"/>
              </w:rPr>
              <w:t>оставить без рассмотрения.</w:t>
            </w:r>
          </w:p>
          <w:p w:rsidR="00682D24" w:rsidRPr="00D32046" w:rsidRDefault="006A7CAA" w:rsidP="00496676">
            <w:pPr>
              <w:pStyle w:val="HTML"/>
              <w:ind w:firstLine="236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A7CAA">
              <w:rPr>
                <w:rFonts w:ascii="Times New Roman" w:hAnsi="Times New Roman" w:cs="Times New Roman"/>
                <w:b/>
                <w:lang w:val="uz-Cyrl-UZ"/>
              </w:rPr>
              <w:t>Примечание.</w:t>
            </w:r>
            <w:r w:rsidRPr="006A7CA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F17738">
              <w:rPr>
                <w:rFonts w:ascii="Times New Roman" w:hAnsi="Times New Roman" w:cs="Times New Roman"/>
                <w:lang w:val="uz-Cyrl-UZ"/>
              </w:rPr>
              <w:t>В</w:t>
            </w:r>
            <w:r w:rsidR="00F17738" w:rsidRPr="006A7CAA">
              <w:rPr>
                <w:rFonts w:ascii="Times New Roman" w:hAnsi="Times New Roman" w:cs="Times New Roman"/>
                <w:lang w:val="uz-Cyrl-UZ"/>
              </w:rPr>
              <w:t xml:space="preserve"> связи с </w:t>
            </w:r>
            <w:r w:rsidR="00F17738">
              <w:rPr>
                <w:rFonts w:ascii="Times New Roman" w:hAnsi="Times New Roman" w:cs="Times New Roman"/>
                <w:lang w:val="uz-Cyrl-UZ"/>
              </w:rPr>
              <w:t>уточнением финансового результата за 2020 г. в</w:t>
            </w:r>
            <w:r w:rsidRPr="006A7CAA">
              <w:rPr>
                <w:rFonts w:ascii="Times New Roman" w:hAnsi="Times New Roman" w:cs="Times New Roman"/>
                <w:lang w:val="uz-Cyrl-UZ"/>
              </w:rPr>
              <w:t xml:space="preserve">опрос о распределении чистой прибыли </w:t>
            </w:r>
            <w:r>
              <w:rPr>
                <w:rFonts w:ascii="Times New Roman" w:hAnsi="Times New Roman" w:cs="Times New Roman"/>
                <w:lang w:val="uz-Cyrl-UZ"/>
              </w:rPr>
              <w:t>Общества</w:t>
            </w:r>
            <w:r w:rsidRPr="006A7CAA">
              <w:rPr>
                <w:rFonts w:ascii="Times New Roman" w:hAnsi="Times New Roman" w:cs="Times New Roman"/>
                <w:lang w:val="uz-Cyrl-UZ"/>
              </w:rPr>
              <w:t xml:space="preserve"> за 2020 год не рассм</w:t>
            </w:r>
            <w:r w:rsidR="00F17738">
              <w:rPr>
                <w:rFonts w:ascii="Times New Roman" w:hAnsi="Times New Roman" w:cs="Times New Roman"/>
                <w:lang w:val="uz-Cyrl-UZ"/>
              </w:rPr>
              <w:t>о</w:t>
            </w:r>
            <w:r w:rsidRPr="006A7CAA">
              <w:rPr>
                <w:rFonts w:ascii="Times New Roman" w:hAnsi="Times New Roman" w:cs="Times New Roman"/>
                <w:lang w:val="uz-Cyrl-UZ"/>
              </w:rPr>
              <w:t>тр</w:t>
            </w:r>
            <w:r w:rsidR="00F17738">
              <w:rPr>
                <w:rFonts w:ascii="Times New Roman" w:hAnsi="Times New Roman" w:cs="Times New Roman"/>
                <w:lang w:val="uz-Cyrl-UZ"/>
              </w:rPr>
              <w:t>ен. Ведется</w:t>
            </w:r>
            <w:r w:rsidRPr="006A7CAA">
              <w:rPr>
                <w:rFonts w:ascii="Times New Roman" w:hAnsi="Times New Roman" w:cs="Times New Roman"/>
                <w:lang w:val="uz-Cyrl-UZ"/>
              </w:rPr>
              <w:t xml:space="preserve"> работа над уточнением и получением комментариев от Минфина по обстоятельствам, выявленным</w:t>
            </w:r>
            <w:r w:rsidR="00033D0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033D03" w:rsidRPr="006A7CAA">
              <w:rPr>
                <w:rFonts w:ascii="Times New Roman" w:hAnsi="Times New Roman" w:cs="Times New Roman"/>
                <w:lang w:val="uz-Cyrl-UZ"/>
              </w:rPr>
              <w:t>в ходе</w:t>
            </w:r>
            <w:r w:rsidR="00033D03">
              <w:rPr>
                <w:rFonts w:ascii="Times New Roman" w:hAnsi="Times New Roman" w:cs="Times New Roman"/>
                <w:lang w:val="uz-Cyrl-UZ"/>
              </w:rPr>
              <w:t xml:space="preserve"> проведен</w:t>
            </w:r>
            <w:r w:rsidR="00F17738">
              <w:rPr>
                <w:rFonts w:ascii="Times New Roman" w:hAnsi="Times New Roman" w:cs="Times New Roman"/>
                <w:lang w:val="uz-Cyrl-UZ"/>
              </w:rPr>
              <w:t>ного внешнего</w:t>
            </w:r>
            <w:r w:rsidR="00033D03" w:rsidRPr="006A7CAA">
              <w:rPr>
                <w:rFonts w:ascii="Times New Roman" w:hAnsi="Times New Roman" w:cs="Times New Roman"/>
                <w:lang w:val="uz-Cyrl-UZ"/>
              </w:rPr>
              <w:t xml:space="preserve"> аудита</w:t>
            </w:r>
            <w:r w:rsidRPr="006A7CAA">
              <w:rPr>
                <w:rFonts w:ascii="Times New Roman" w:hAnsi="Times New Roman" w:cs="Times New Roman"/>
                <w:lang w:val="uz-Cyrl-UZ"/>
              </w:rPr>
              <w:t>. Данный вопрос должен быть рассмотрен на внеочередном собрании акционеров после пред</w:t>
            </w:r>
            <w:r w:rsidR="00F17738">
              <w:rPr>
                <w:rFonts w:ascii="Times New Roman" w:hAnsi="Times New Roman" w:cs="Times New Roman"/>
                <w:lang w:val="uz-Cyrl-UZ"/>
              </w:rPr>
              <w:t>о</w:t>
            </w:r>
            <w:r w:rsidRPr="006A7CAA">
              <w:rPr>
                <w:rFonts w:ascii="Times New Roman" w:hAnsi="Times New Roman" w:cs="Times New Roman"/>
                <w:lang w:val="uz-Cyrl-UZ"/>
              </w:rPr>
              <w:t>ставления аудиторской организацией аудиторского заключения по итогам 2020 года.</w:t>
            </w:r>
          </w:p>
        </w:tc>
      </w:tr>
      <w:tr w:rsidR="00C022F6" w:rsidRPr="00C022F6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46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FC" w:rsidRPr="00B60AFC" w:rsidRDefault="00F02E6B" w:rsidP="00B60AF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ascii="Times New Roman" w:eastAsiaTheme="minorHAnsi" w:hAnsi="Times New Roman"/>
                <w:b/>
                <w:sz w:val="20"/>
                <w:szCs w:val="20"/>
                <w:lang w:val="ru-RU"/>
              </w:rPr>
            </w:pPr>
            <w:r>
              <w:rPr>
                <w:rStyle w:val="a6"/>
                <w:rFonts w:ascii="Times New Roman" w:eastAsiaTheme="minorHAnsi" w:hAnsi="Times New Roman"/>
                <w:b/>
                <w:sz w:val="20"/>
                <w:szCs w:val="20"/>
                <w:lang w:val="ru-RU"/>
              </w:rPr>
              <w:t xml:space="preserve">1. </w:t>
            </w:r>
            <w:r w:rsidR="00B60AFC" w:rsidRPr="00B60AFC">
              <w:rPr>
                <w:rStyle w:val="a6"/>
                <w:rFonts w:ascii="Times New Roman" w:eastAsiaTheme="minorHAnsi" w:hAnsi="Times New Roman"/>
                <w:b/>
                <w:sz w:val="20"/>
                <w:szCs w:val="20"/>
                <w:lang w:val="ru-RU"/>
              </w:rPr>
              <w:t>Утвердить  Наблюдательный совет Общества в следующем составе:</w:t>
            </w:r>
          </w:p>
          <w:tbl>
            <w:tblPr>
              <w:tblW w:w="8647" w:type="dxa"/>
              <w:tblInd w:w="817" w:type="dxa"/>
              <w:tblLayout w:type="fixed"/>
              <w:tblLook w:val="04A0"/>
            </w:tblPr>
            <w:tblGrid>
              <w:gridCol w:w="567"/>
              <w:gridCol w:w="3119"/>
              <w:gridCol w:w="425"/>
              <w:gridCol w:w="4536"/>
            </w:tblGrid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1.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EB1EC4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6C3793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Рахматуллаев Бекзод Ражабович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81680D" w:rsidRDefault="00EB1EC4" w:rsidP="003229FD">
                  <w:pPr>
                    <w:tabs>
                      <w:tab w:val="left" w:pos="0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-121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z-Cyrl-UZ"/>
                    </w:rPr>
                  </w:pPr>
                  <w:r w:rsidRPr="0081680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z-Cyrl-UZ"/>
                    </w:rPr>
                    <w:t>Руководитель сектора</w:t>
                  </w:r>
                  <w:r w:rsidRPr="0081680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uz-Cyrl-UZ"/>
                    </w:rPr>
                    <w:t xml:space="preserve"> Администрация Президента</w:t>
                  </w:r>
                  <w:r w:rsidR="0081680D" w:rsidRPr="0081680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2.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EB1EC4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Абидов Шерзод Абдусаматович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EB1EC4" w:rsidP="003229FD">
                  <w:pPr>
                    <w:tabs>
                      <w:tab w:val="left" w:pos="0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-121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B60AF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Руко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водитель секретариата Кабинета М</w:t>
                  </w:r>
                  <w:r w:rsidRPr="00B60AF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инистров</w:t>
                  </w: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3.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81680D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Қаххоров Азизжон Ахрорович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81680D" w:rsidRDefault="0081680D" w:rsidP="003229FD">
                  <w:pPr>
                    <w:tabs>
                      <w:tab w:val="left" w:pos="0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-121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z-Cyrl-UZ"/>
                    </w:rPr>
                  </w:pPr>
                  <w:r w:rsidRPr="008168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Председатель правления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Pr="008168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АО "Инвестиционная компания </w:t>
                  </w:r>
                  <w:proofErr w:type="spellStart"/>
                  <w:r w:rsidRPr="008168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УзАссетс</w:t>
                  </w:r>
                  <w:proofErr w:type="spellEnd"/>
                  <w:r w:rsidRPr="008168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"</w:t>
                  </w:r>
                  <w:r w:rsidR="00063EB7" w:rsidRPr="0081680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4.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81680D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6C3793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Маматов Одилжон Абдугапарович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81680D" w:rsidRDefault="003229FD" w:rsidP="003229FD">
                  <w:pPr>
                    <w:pStyle w:val="HTML"/>
                    <w:shd w:val="clear" w:color="auto" w:fill="F8F9FA"/>
                    <w:tabs>
                      <w:tab w:val="left" w:pos="0"/>
                    </w:tabs>
                    <w:ind w:left="-121"/>
                    <w:rPr>
                      <w:rFonts w:ascii="Times New Roman" w:hAnsi="Times New Roman" w:cs="Times New Roman"/>
                      <w:bCs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81680D" w:rsidRPr="0081680D">
                    <w:rPr>
                      <w:rFonts w:ascii="Times New Roman" w:hAnsi="Times New Roman" w:cs="Times New Roman"/>
                    </w:rPr>
                    <w:t>И.о. Директора</w:t>
                  </w:r>
                  <w:r w:rsidR="0081680D">
                    <w:rPr>
                      <w:rFonts w:ascii="Times New Roman" w:hAnsi="Times New Roman" w:cs="Times New Roman"/>
                      <w:lang w:val="uz-Cyrl-UZ"/>
                    </w:rPr>
                    <w:t xml:space="preserve"> </w:t>
                  </w:r>
                  <w:r w:rsidR="0081680D" w:rsidRPr="0081680D">
                    <w:rPr>
                      <w:rFonts w:ascii="Times New Roman" w:hAnsi="Times New Roman" w:cs="Times New Roman"/>
                      <w:lang w:val="uz-Cyrl-UZ"/>
                    </w:rPr>
                    <w:t xml:space="preserve"> </w:t>
                  </w:r>
                  <w:r w:rsidR="0081680D" w:rsidRPr="0081680D">
                    <w:rPr>
                      <w:rFonts w:ascii="Times New Roman" w:hAnsi="Times New Roman" w:cs="Times New Roman"/>
                    </w:rPr>
                    <w:t xml:space="preserve">Центр организации эффективного использования </w:t>
                  </w:r>
                  <w:r w:rsidR="0081680D" w:rsidRPr="0081680D">
                    <w:rPr>
                      <w:rFonts w:ascii="Times New Roman" w:hAnsi="Times New Roman" w:cs="Times New Roman"/>
                      <w:lang w:val="uz-Cyrl-UZ"/>
                    </w:rPr>
                    <w:t>пустующих объектов</w:t>
                  </w:r>
                  <w:r w:rsidR="007174B2" w:rsidRPr="0081680D">
                    <w:rPr>
                      <w:rFonts w:ascii="Times New Roman" w:hAnsi="Times New Roman" w:cs="Times New Roman"/>
                      <w:bCs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5.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81680D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6C3793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Каримов Алишер Нишанович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81680D" w:rsidRDefault="0081680D" w:rsidP="003229FD">
                  <w:pPr>
                    <w:tabs>
                      <w:tab w:val="left" w:pos="0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-121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z-Cyrl-UZ"/>
                    </w:rPr>
                  </w:pPr>
                  <w:r w:rsidRPr="0081680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z-Cyrl-UZ"/>
                    </w:rPr>
                    <w:t>Заместитель Министра юстиции</w:t>
                  </w:r>
                  <w:r w:rsidR="007174B2" w:rsidRPr="0081680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6.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7174B2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Қурбоналиев Санжар Сабриддинович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98731C" w:rsidP="003229FD">
                  <w:pPr>
                    <w:tabs>
                      <w:tab w:val="left" w:pos="0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-121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Начальник Департамента Агентства</w:t>
                  </w:r>
                  <w:r w:rsidRPr="0098731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по управлению государственными активами;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7.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81680D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>Сирожитдинов Хабиб Камилович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81680D" w:rsidP="003229FD">
                  <w:pPr>
                    <w:pStyle w:val="HTML"/>
                    <w:shd w:val="clear" w:color="auto" w:fill="F8F9FA"/>
                    <w:tabs>
                      <w:tab w:val="left" w:pos="0"/>
                    </w:tabs>
                    <w:ind w:left="-121"/>
                    <w:rPr>
                      <w:rFonts w:ascii="Times New Roman" w:hAnsi="Times New Roman"/>
                      <w:bCs/>
                      <w:lang w:val="uz-Cyrl-UZ"/>
                    </w:rPr>
                  </w:pPr>
                  <w:r w:rsidRPr="004E527C">
                    <w:rPr>
                      <w:rFonts w:ascii="Times New Roman" w:hAnsi="Times New Roman"/>
                      <w:bCs/>
                      <w:lang w:val="uz-Cyrl-UZ"/>
                    </w:rPr>
                    <w:t>Начальник Ферганского територинального управления Агентства по управлению государственными активами;</w:t>
                  </w:r>
                </w:p>
              </w:tc>
            </w:tr>
            <w:tr w:rsidR="00C022F6" w:rsidRPr="00B60AFC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8.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81680D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6C3793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Хакимов Шерзод Набижанович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C022F6" w:rsidRDefault="0081680D" w:rsidP="003229FD">
                  <w:pPr>
                    <w:tabs>
                      <w:tab w:val="left" w:pos="0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-121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Заместетель </w:t>
                  </w:r>
                  <w:r w:rsidR="004E527C" w:rsidRPr="004E527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Начальник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а </w:t>
                  </w:r>
                  <w:r w:rsidR="004E527C" w:rsidRPr="004E527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Ферганского територинального управления Агентства по управлению государственными активами;</w:t>
                  </w:r>
                </w:p>
              </w:tc>
            </w:tr>
            <w:tr w:rsidR="00C022F6" w:rsidRPr="00C022F6" w:rsidTr="00C022F6">
              <w:tc>
                <w:tcPr>
                  <w:tcW w:w="567" w:type="dxa"/>
                  <w:shd w:val="clear" w:color="auto" w:fill="auto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9.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C022F6" w:rsidRPr="00C022F6" w:rsidRDefault="0081680D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6C3793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Реджабоев Хасан</w:t>
                  </w:r>
                </w:p>
              </w:tc>
              <w:tc>
                <w:tcPr>
                  <w:tcW w:w="425" w:type="dxa"/>
                </w:tcPr>
                <w:p w:rsidR="00C022F6" w:rsidRPr="00C022F6" w:rsidRDefault="00C022F6" w:rsidP="00C022F6">
                  <w:pPr>
                    <w:tabs>
                      <w:tab w:val="left" w:pos="0"/>
                      <w:tab w:val="left" w:pos="107"/>
                      <w:tab w:val="left" w:pos="249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107"/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C022F6" w:rsidRPr="0081680D" w:rsidRDefault="0081680D" w:rsidP="003229FD">
                  <w:pPr>
                    <w:pStyle w:val="HTML"/>
                    <w:shd w:val="clear" w:color="auto" w:fill="F8F9FA"/>
                    <w:tabs>
                      <w:tab w:val="left" w:pos="0"/>
                    </w:tabs>
                    <w:ind w:left="-121"/>
                    <w:rPr>
                      <w:rFonts w:ascii="Times New Roman" w:hAnsi="Times New Roman" w:cs="Times New Roman"/>
                      <w:bCs/>
                    </w:rPr>
                  </w:pPr>
                  <w:r w:rsidRPr="0081680D">
                    <w:rPr>
                      <w:rFonts w:ascii="Times New Roman" w:hAnsi="Times New Roman" w:cs="Times New Roman"/>
                      <w:lang w:val="uz-Cyrl-UZ"/>
                    </w:rPr>
                    <w:t>Исследователь</w:t>
                  </w:r>
                  <w:r w:rsidRPr="0081680D">
                    <w:rPr>
                      <w:rFonts w:ascii="Times New Roman" w:hAnsi="Times New Roman" w:cs="Times New Roman"/>
                    </w:rPr>
                    <w:t xml:space="preserve"> Университет</w:t>
                  </w:r>
                  <w:r w:rsidRPr="0081680D">
                    <w:rPr>
                      <w:rFonts w:ascii="Times New Roman" w:hAnsi="Times New Roman" w:cs="Times New Roman"/>
                      <w:lang w:val="uz-Cyrl-UZ"/>
                    </w:rPr>
                    <w:t>а</w:t>
                  </w:r>
                  <w:r w:rsidRPr="0081680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680D">
                    <w:rPr>
                      <w:rFonts w:ascii="Times New Roman" w:hAnsi="Times New Roman" w:cs="Times New Roman"/>
                    </w:rPr>
                    <w:t>Висконсин-Мадисон</w:t>
                  </w:r>
                  <w:proofErr w:type="spellEnd"/>
                  <w:r w:rsidRPr="0081680D">
                    <w:rPr>
                      <w:rFonts w:ascii="Times New Roman" w:hAnsi="Times New Roman" w:cs="Times New Roman"/>
                    </w:rPr>
                    <w:t xml:space="preserve"> (США)</w:t>
                  </w:r>
                  <w:r w:rsidR="007174B2" w:rsidRPr="0081680D">
                    <w:rPr>
                      <w:rFonts w:ascii="Times New Roman" w:hAnsi="Times New Roman" w:cs="Times New Roman"/>
                      <w:color w:val="222222"/>
                    </w:rPr>
                    <w:t xml:space="preserve"> (независимый член)</w:t>
                  </w:r>
                  <w:r>
                    <w:rPr>
                      <w:rFonts w:ascii="Times New Roman" w:hAnsi="Times New Roman" w:cs="Times New Roman"/>
                      <w:bCs/>
                      <w:lang w:val="uz-Cyrl-UZ"/>
                    </w:rPr>
                    <w:t>.</w:t>
                  </w:r>
                </w:p>
              </w:tc>
            </w:tr>
          </w:tbl>
          <w:p w:rsidR="00C022F6" w:rsidRPr="00C022F6" w:rsidRDefault="00C022F6" w:rsidP="00C022F6">
            <w:pPr>
              <w:tabs>
                <w:tab w:val="left" w:pos="14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F6" w:rsidRPr="00B60AFC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3B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2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7C" w:rsidRPr="004E527C" w:rsidRDefault="00C022F6" w:rsidP="00C022F6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022F6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1. </w:t>
            </w:r>
            <w:r w:rsidR="004E527C" w:rsidRPr="004E527C">
              <w:rPr>
                <w:rStyle w:val="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Утвердить членов Ревизионной комиссии </w:t>
            </w:r>
            <w:r w:rsidR="004E527C" w:rsidRPr="00B60AFC">
              <w:rPr>
                <w:rStyle w:val="a6"/>
                <w:rFonts w:ascii="Times New Roman" w:eastAsiaTheme="minorHAnsi" w:hAnsi="Times New Roman"/>
                <w:b/>
                <w:sz w:val="20"/>
                <w:szCs w:val="20"/>
                <w:lang w:val="ru-RU"/>
              </w:rPr>
              <w:t>Общества</w:t>
            </w:r>
            <w:r w:rsidR="004E527C" w:rsidRPr="004E527C">
              <w:rPr>
                <w:rStyle w:val="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новом составе:</w:t>
            </w:r>
          </w:p>
          <w:tbl>
            <w:tblPr>
              <w:tblW w:w="8505" w:type="dxa"/>
              <w:tblInd w:w="817" w:type="dxa"/>
              <w:tblLayout w:type="fixed"/>
              <w:tblLook w:val="01E0"/>
            </w:tblPr>
            <w:tblGrid>
              <w:gridCol w:w="567"/>
              <w:gridCol w:w="2693"/>
              <w:gridCol w:w="310"/>
              <w:gridCol w:w="4935"/>
            </w:tblGrid>
            <w:tr w:rsidR="00C022F6" w:rsidRPr="00C022F6" w:rsidTr="00C022F6">
              <w:trPr>
                <w:trHeight w:val="572"/>
              </w:trPr>
              <w:tc>
                <w:tcPr>
                  <w:tcW w:w="567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C022F6" w:rsidRPr="00C022F6" w:rsidRDefault="00CA4AA9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2B0CD8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Ибрагимов Махмуд Баходирович</w:t>
                  </w:r>
                </w:p>
              </w:tc>
              <w:tc>
                <w:tcPr>
                  <w:tcW w:w="310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935" w:type="dxa"/>
                </w:tcPr>
                <w:p w:rsidR="00C022F6" w:rsidRPr="00C022F6" w:rsidRDefault="00CA4AA9" w:rsidP="00C022F6">
                  <w:pPr>
                    <w:pStyle w:val="a5"/>
                    <w:spacing w:before="120"/>
                    <w:ind w:right="-162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>Главный специалист Агентства</w:t>
                  </w:r>
                  <w:r w:rsidRPr="0098731C">
                    <w:rPr>
                      <w:rFonts w:ascii="Times New Roman" w:hAnsi="Times New Roman"/>
                      <w:bCs/>
                      <w:sz w:val="20"/>
                      <w:szCs w:val="20"/>
                      <w:lang w:val="uz-Cyrl-UZ"/>
                    </w:rPr>
                    <w:t xml:space="preserve"> по управлению государственными активами</w:t>
                  </w: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;</w:t>
                  </w:r>
                </w:p>
              </w:tc>
            </w:tr>
            <w:tr w:rsidR="00C022F6" w:rsidRPr="00C022F6" w:rsidTr="00C022F6">
              <w:trPr>
                <w:trHeight w:val="357"/>
              </w:trPr>
              <w:tc>
                <w:tcPr>
                  <w:tcW w:w="567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ind w:left="-108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:rsidR="00C022F6" w:rsidRPr="00C022F6" w:rsidRDefault="00CA4AA9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3432B4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Ғойибов Лазиз Ахматович</w:t>
                  </w:r>
                </w:p>
              </w:tc>
              <w:tc>
                <w:tcPr>
                  <w:tcW w:w="310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935" w:type="dxa"/>
                </w:tcPr>
                <w:p w:rsidR="00C022F6" w:rsidRPr="00CA4AA9" w:rsidRDefault="00CA4AA9" w:rsidP="004E527C">
                  <w:pPr>
                    <w:pStyle w:val="a5"/>
                    <w:spacing w:before="12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Руководитель проекта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 </w:t>
                  </w:r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АО "Инвестиционная компания </w:t>
                  </w:r>
                  <w:proofErr w:type="spellStart"/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УзАссетс</w:t>
                  </w:r>
                  <w:proofErr w:type="spellEnd"/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"</w:t>
                  </w:r>
                  <w:r w:rsidR="00C022F6" w:rsidRPr="00CA4AA9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 xml:space="preserve">; </w:t>
                  </w:r>
                </w:p>
              </w:tc>
            </w:tr>
            <w:tr w:rsidR="00C022F6" w:rsidRPr="00B60AFC" w:rsidTr="00C022F6">
              <w:trPr>
                <w:trHeight w:val="297"/>
              </w:trPr>
              <w:tc>
                <w:tcPr>
                  <w:tcW w:w="567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:rsidR="00C022F6" w:rsidRPr="00C022F6" w:rsidRDefault="00CA4AA9" w:rsidP="00C022F6">
                  <w:pPr>
                    <w:pStyle w:val="a5"/>
                    <w:spacing w:before="120"/>
                    <w:jc w:val="left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3432B4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Мирзақулов Жахонгир Муроджон ўғли</w:t>
                  </w:r>
                </w:p>
              </w:tc>
              <w:tc>
                <w:tcPr>
                  <w:tcW w:w="310" w:type="dxa"/>
                </w:tcPr>
                <w:p w:rsidR="00C022F6" w:rsidRPr="00C022F6" w:rsidRDefault="00C022F6" w:rsidP="00C022F6">
                  <w:pPr>
                    <w:pStyle w:val="a5"/>
                    <w:spacing w:before="120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022F6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-</w:t>
                  </w:r>
                </w:p>
              </w:tc>
              <w:tc>
                <w:tcPr>
                  <w:tcW w:w="4935" w:type="dxa"/>
                </w:tcPr>
                <w:p w:rsidR="00C022F6" w:rsidRPr="00CA4AA9" w:rsidRDefault="00CA4AA9" w:rsidP="00CA4AA9">
                  <w:pPr>
                    <w:pStyle w:val="a5"/>
                    <w:spacing w:before="120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</w:pPr>
                  <w:r w:rsidRPr="00CA4AA9">
                    <w:rPr>
                      <w:rFonts w:ascii="Times New Roman" w:hAnsi="Times New Roman"/>
                      <w:noProof/>
                      <w:sz w:val="20"/>
                      <w:szCs w:val="20"/>
                      <w:lang w:val="uz-Cyrl-UZ"/>
                    </w:rPr>
                    <w:t xml:space="preserve">Главный специалист </w:t>
                  </w:r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АО "Инвестиционная компания </w:t>
                  </w:r>
                  <w:proofErr w:type="spellStart"/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УзАссетс</w:t>
                  </w:r>
                  <w:proofErr w:type="spellEnd"/>
                  <w:r w:rsidRPr="00CA4AA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"</w:t>
                  </w:r>
                  <w:r w:rsidR="00C022F6" w:rsidRPr="00CA4AA9">
                    <w:rPr>
                      <w:rFonts w:ascii="Times New Roman" w:hAnsi="Times New Roman"/>
                      <w:sz w:val="20"/>
                      <w:szCs w:val="20"/>
                      <w:lang w:val="uz-Cyrl-UZ"/>
                    </w:rPr>
                    <w:t>.</w:t>
                  </w:r>
                </w:p>
              </w:tc>
            </w:tr>
          </w:tbl>
          <w:p w:rsidR="00C022F6" w:rsidRPr="00C022F6" w:rsidRDefault="00C022F6" w:rsidP="00C022F6">
            <w:pPr>
              <w:tabs>
                <w:tab w:val="left" w:pos="14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C022F6" w:rsidRPr="00496676" w:rsidTr="00682D24">
        <w:trPr>
          <w:trHeight w:val="1484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60176C" w:rsidRDefault="003B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01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AA9" w:rsidRPr="00C82C0A" w:rsidRDefault="00CA4AA9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Pr="00C82C0A">
              <w:rPr>
                <w:rFonts w:ascii="Times New Roman" w:hAnsi="Times New Roman" w:cs="Times New Roman"/>
                <w:b/>
                <w:sz w:val="20"/>
                <w:szCs w:val="20"/>
              </w:rPr>
              <w:t>оставить без рассмотрения.</w:t>
            </w:r>
          </w:p>
          <w:p w:rsidR="00682D24" w:rsidRPr="00CC4DD3" w:rsidRDefault="00CA4AA9" w:rsidP="00496676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A4AA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Примечание.</w:t>
            </w:r>
            <w:r w:rsidRPr="00CA4AA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Вопрос об избрании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  <w:r w:rsidRPr="00CA4AA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 членов Правления АО «Кварц» не рассмотрен в связи с тем, что внешняя аудиторская организация работает над выяснением и получением комментариев Минфина об обстоятельс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твах, выявленных в ходе аудита </w:t>
            </w:r>
            <w:r w:rsidRPr="00CA4AA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 результаты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Ощества</w:t>
            </w:r>
            <w:r w:rsidR="00F1773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за</w:t>
            </w:r>
            <w:r w:rsidR="00F17738" w:rsidRPr="00CA4AA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2020 год</w:t>
            </w:r>
            <w:r w:rsidRPr="00CA4AA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F1773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подлежат к изменению</w:t>
            </w:r>
            <w:r w:rsidRPr="00CA4AA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 Данный вопрос должен быть рассмотрен на внеочередном собрании акционеров после пред</w:t>
            </w:r>
            <w:r w:rsidR="00F12BC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</w:t>
            </w:r>
            <w:r w:rsidRPr="00CA4AA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ставления аудиторской организацией аудиторского заключения по итогам 2020 года.</w:t>
            </w:r>
          </w:p>
        </w:tc>
      </w:tr>
      <w:tr w:rsidR="00CA4AA9" w:rsidRPr="00A0417B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AA9" w:rsidRPr="00C022F6" w:rsidRDefault="00C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AA9" w:rsidRPr="00CC4DD3" w:rsidRDefault="00CA4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AA9" w:rsidRPr="006F6DC5" w:rsidRDefault="00651EE8" w:rsidP="00311A0A">
            <w:pPr>
              <w:pStyle w:val="HTML"/>
              <w:shd w:val="clear" w:color="auto" w:fill="F8F9FA"/>
              <w:rPr>
                <w:rFonts w:ascii="inherit" w:hAnsi="inherit"/>
                <w:color w:val="222222"/>
              </w:rPr>
            </w:pPr>
            <w:r>
              <w:rPr>
                <w:rFonts w:ascii="inherit" w:hAnsi="inherit"/>
                <w:color w:val="222222"/>
              </w:rPr>
              <w:t xml:space="preserve">1. Утвердить Положение  </w:t>
            </w:r>
            <w:r w:rsidRPr="00651EE8">
              <w:rPr>
                <w:rFonts w:ascii="inherit" w:hAnsi="inherit"/>
                <w:color w:val="222222"/>
              </w:rPr>
              <w:t xml:space="preserve">АО «Кварц» «О комитете </w:t>
            </w:r>
            <w:proofErr w:type="spellStart"/>
            <w:r w:rsidRPr="00651EE8">
              <w:rPr>
                <w:rFonts w:ascii="inherit" w:hAnsi="inherit"/>
                <w:color w:val="222222"/>
              </w:rPr>
              <w:t>миноритарных</w:t>
            </w:r>
            <w:proofErr w:type="spellEnd"/>
            <w:r w:rsidRPr="00651EE8">
              <w:rPr>
                <w:rFonts w:ascii="inherit" w:hAnsi="inherit"/>
                <w:color w:val="222222"/>
              </w:rPr>
              <w:t xml:space="preserve"> акционеров» согласно приложению 1.</w:t>
            </w:r>
          </w:p>
        </w:tc>
      </w:tr>
      <w:tr w:rsidR="00CA4AA9" w:rsidRPr="00A0417B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AA9" w:rsidRPr="00C022F6" w:rsidRDefault="00CA4AA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AA9" w:rsidRPr="00CC4DD3" w:rsidRDefault="00CA4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AA9" w:rsidRDefault="00651EE8" w:rsidP="00651EE8">
            <w:pPr>
              <w:pStyle w:val="HTML"/>
              <w:numPr>
                <w:ilvl w:val="0"/>
                <w:numId w:val="9"/>
              </w:numPr>
              <w:shd w:val="clear" w:color="auto" w:fill="F8F9FA"/>
              <w:rPr>
                <w:rFonts w:ascii="inherit" w:hAnsi="inherit"/>
                <w:color w:val="222222"/>
              </w:rPr>
            </w:pPr>
            <w:r>
              <w:rPr>
                <w:rFonts w:ascii="inherit" w:hAnsi="inherit"/>
                <w:color w:val="222222"/>
              </w:rPr>
              <w:t>Утвердить к</w:t>
            </w:r>
            <w:r w:rsidRPr="00651EE8">
              <w:rPr>
                <w:rFonts w:ascii="inherit" w:hAnsi="inherit"/>
                <w:color w:val="222222"/>
              </w:rPr>
              <w:t xml:space="preserve">омитет </w:t>
            </w:r>
            <w:proofErr w:type="spellStart"/>
            <w:r>
              <w:rPr>
                <w:rFonts w:ascii="inherit" w:hAnsi="inherit"/>
                <w:color w:val="222222"/>
              </w:rPr>
              <w:t>М</w:t>
            </w:r>
            <w:r w:rsidRPr="00651EE8">
              <w:rPr>
                <w:rFonts w:ascii="inherit" w:hAnsi="inherit"/>
                <w:color w:val="222222"/>
              </w:rPr>
              <w:t>иноритарны</w:t>
            </w:r>
            <w:r>
              <w:rPr>
                <w:rFonts w:ascii="inherit" w:hAnsi="inherit"/>
                <w:color w:val="222222"/>
              </w:rPr>
              <w:t>х</w:t>
            </w:r>
            <w:proofErr w:type="spellEnd"/>
            <w:r>
              <w:rPr>
                <w:rFonts w:ascii="inherit" w:hAnsi="inherit"/>
                <w:color w:val="222222"/>
              </w:rPr>
              <w:t xml:space="preserve"> </w:t>
            </w:r>
            <w:r w:rsidRPr="00651EE8">
              <w:rPr>
                <w:rFonts w:ascii="inherit" w:hAnsi="inherit"/>
                <w:color w:val="222222"/>
              </w:rPr>
              <w:t xml:space="preserve"> акционер</w:t>
            </w:r>
            <w:r>
              <w:rPr>
                <w:rFonts w:ascii="inherit" w:hAnsi="inherit"/>
                <w:color w:val="222222"/>
              </w:rPr>
              <w:t xml:space="preserve">ов  </w:t>
            </w:r>
            <w:r w:rsidRPr="00651EE8">
              <w:rPr>
                <w:rFonts w:ascii="inherit" w:hAnsi="inherit"/>
                <w:color w:val="222222"/>
              </w:rPr>
              <w:t>АО «Кварц» в следующем составе:</w:t>
            </w:r>
          </w:p>
          <w:p w:rsidR="00651EE8" w:rsidRDefault="00651EE8" w:rsidP="00651EE8">
            <w:pPr>
              <w:pStyle w:val="HTML"/>
              <w:shd w:val="clear" w:color="auto" w:fill="F8F9FA"/>
              <w:ind w:left="720"/>
              <w:rPr>
                <w:rFonts w:ascii="inherit" w:hAnsi="inherit"/>
                <w:color w:val="222222"/>
              </w:rPr>
            </w:pPr>
            <w:r w:rsidRPr="0042737B">
              <w:rPr>
                <w:rFonts w:ascii="inherit" w:hAnsi="inherit"/>
                <w:color w:val="222222"/>
              </w:rPr>
              <w:t xml:space="preserve">У.А. </w:t>
            </w:r>
            <w:proofErr w:type="spellStart"/>
            <w:r w:rsidRPr="0042737B">
              <w:rPr>
                <w:rFonts w:ascii="inherit" w:hAnsi="inherit"/>
                <w:color w:val="222222"/>
              </w:rPr>
              <w:t>Шодмонов</w:t>
            </w:r>
            <w:proofErr w:type="spellEnd"/>
            <w:r w:rsidRPr="0042737B">
              <w:rPr>
                <w:rFonts w:ascii="inherit" w:hAnsi="inherit"/>
                <w:color w:val="222222"/>
              </w:rPr>
              <w:t xml:space="preserve"> - начальник отдела </w:t>
            </w:r>
            <w:r w:rsidR="00F64C5C" w:rsidRPr="0042737B">
              <w:rPr>
                <w:rFonts w:ascii="inherit" w:hAnsi="inherit"/>
                <w:color w:val="222222"/>
              </w:rPr>
              <w:t xml:space="preserve">изучения  конъюнктуры рынков, </w:t>
            </w:r>
            <w:r w:rsidRPr="0042737B">
              <w:rPr>
                <w:rFonts w:ascii="inherit" w:hAnsi="inherit"/>
                <w:color w:val="222222"/>
              </w:rPr>
              <w:t>перспективн</w:t>
            </w:r>
            <w:r w:rsidR="00F64C5C" w:rsidRPr="0042737B">
              <w:rPr>
                <w:rFonts w:ascii="inherit" w:hAnsi="inherit"/>
                <w:color w:val="222222"/>
              </w:rPr>
              <w:t>ого</w:t>
            </w:r>
            <w:r w:rsidRPr="0042737B">
              <w:rPr>
                <w:rFonts w:ascii="inherit" w:hAnsi="inherit"/>
                <w:color w:val="222222"/>
              </w:rPr>
              <w:t xml:space="preserve"> </w:t>
            </w:r>
            <w:r w:rsidR="00F64C5C" w:rsidRPr="0042737B">
              <w:rPr>
                <w:rFonts w:ascii="inherit" w:hAnsi="inherit"/>
                <w:color w:val="222222"/>
              </w:rPr>
              <w:t>с</w:t>
            </w:r>
            <w:r w:rsidR="0042737B">
              <w:rPr>
                <w:rFonts w:ascii="inherit" w:hAnsi="inherit"/>
                <w:color w:val="222222"/>
              </w:rPr>
              <w:t>п</w:t>
            </w:r>
            <w:r w:rsidR="00F64C5C" w:rsidRPr="0042737B">
              <w:rPr>
                <w:rFonts w:ascii="inherit" w:hAnsi="inherit"/>
                <w:color w:val="222222"/>
              </w:rPr>
              <w:t xml:space="preserve">роса </w:t>
            </w:r>
            <w:r w:rsidRPr="0042737B">
              <w:rPr>
                <w:rFonts w:ascii="inherit" w:hAnsi="inherit"/>
                <w:color w:val="222222"/>
              </w:rPr>
              <w:t>и рекламы;</w:t>
            </w:r>
          </w:p>
          <w:p w:rsidR="00651EE8" w:rsidRDefault="00651EE8" w:rsidP="00651EE8">
            <w:pPr>
              <w:pStyle w:val="HTML"/>
              <w:shd w:val="clear" w:color="auto" w:fill="F8F9FA"/>
              <w:ind w:left="720"/>
              <w:rPr>
                <w:rFonts w:ascii="inherit" w:hAnsi="inherit"/>
                <w:color w:val="222222"/>
              </w:rPr>
            </w:pPr>
            <w:r>
              <w:rPr>
                <w:rFonts w:ascii="inherit" w:hAnsi="inherit"/>
                <w:color w:val="222222"/>
              </w:rPr>
              <w:t>Ф</w:t>
            </w:r>
            <w:r w:rsidRPr="00651EE8">
              <w:rPr>
                <w:rFonts w:ascii="inherit" w:hAnsi="inherit"/>
                <w:color w:val="222222"/>
              </w:rPr>
              <w:t xml:space="preserve">.M. </w:t>
            </w:r>
            <w:proofErr w:type="spellStart"/>
            <w:r w:rsidRPr="00651EE8">
              <w:rPr>
                <w:rFonts w:ascii="inherit" w:hAnsi="inherit"/>
                <w:color w:val="222222"/>
              </w:rPr>
              <w:t>Тошалиев</w:t>
            </w:r>
            <w:proofErr w:type="spellEnd"/>
            <w:r w:rsidRPr="00651EE8">
              <w:rPr>
                <w:rFonts w:ascii="inherit" w:hAnsi="inherit"/>
                <w:color w:val="222222"/>
              </w:rPr>
              <w:t xml:space="preserve"> - </w:t>
            </w:r>
            <w:r>
              <w:rPr>
                <w:rFonts w:ascii="inherit" w:hAnsi="inherit"/>
                <w:color w:val="222222"/>
              </w:rPr>
              <w:t>снабженец</w:t>
            </w:r>
            <w:r w:rsidRPr="00651EE8">
              <w:rPr>
                <w:rFonts w:ascii="inherit" w:hAnsi="inherit"/>
                <w:color w:val="222222"/>
              </w:rPr>
              <w:t xml:space="preserve"> отдела снабжения;</w:t>
            </w:r>
          </w:p>
          <w:p w:rsidR="00651EE8" w:rsidRPr="006F6DC5" w:rsidRDefault="00651EE8" w:rsidP="00651EE8">
            <w:pPr>
              <w:pStyle w:val="HTML"/>
              <w:shd w:val="clear" w:color="auto" w:fill="F8F9FA"/>
              <w:ind w:left="720"/>
              <w:rPr>
                <w:rFonts w:ascii="inherit" w:hAnsi="inherit"/>
                <w:color w:val="222222"/>
              </w:rPr>
            </w:pPr>
            <w:r w:rsidRPr="00651EE8">
              <w:rPr>
                <w:rFonts w:ascii="inherit" w:hAnsi="inherit"/>
                <w:color w:val="222222"/>
              </w:rPr>
              <w:t xml:space="preserve">А. А. </w:t>
            </w:r>
            <w:proofErr w:type="spellStart"/>
            <w:r w:rsidRPr="00651EE8">
              <w:rPr>
                <w:rFonts w:ascii="inherit" w:hAnsi="inherit"/>
                <w:color w:val="222222"/>
              </w:rPr>
              <w:t>Мирзоахмедов</w:t>
            </w:r>
            <w:proofErr w:type="spellEnd"/>
            <w:r w:rsidRPr="00651EE8">
              <w:rPr>
                <w:rFonts w:ascii="inherit" w:hAnsi="inherit"/>
                <w:color w:val="222222"/>
              </w:rPr>
              <w:t xml:space="preserve"> - бухгалтер бухгалтерского отдела.</w:t>
            </w:r>
          </w:p>
        </w:tc>
      </w:tr>
      <w:tr w:rsidR="00C022F6" w:rsidRPr="00A0417B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022F6" w:rsidRDefault="00C0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2F6" w:rsidRPr="00CC4DD3" w:rsidRDefault="00CA4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6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A0A" w:rsidRDefault="00EE3BFB" w:rsidP="00311A0A">
            <w:pPr>
              <w:pStyle w:val="HTML"/>
              <w:shd w:val="clear" w:color="auto" w:fill="F8F9FA"/>
              <w:rPr>
                <w:rFonts w:ascii="inherit" w:hAnsi="inherit"/>
                <w:color w:val="222222"/>
              </w:rPr>
            </w:pPr>
            <w:r w:rsidRPr="006F6DC5">
              <w:rPr>
                <w:rFonts w:ascii="inherit" w:hAnsi="inherit"/>
                <w:color w:val="222222"/>
              </w:rPr>
              <w:t>1. У</w:t>
            </w:r>
            <w:r w:rsidR="006F6DC5">
              <w:rPr>
                <w:rFonts w:ascii="inherit" w:hAnsi="inherit"/>
                <w:color w:val="222222"/>
              </w:rPr>
              <w:t>твердить договора, заключ</w:t>
            </w:r>
            <w:r w:rsidR="006F6DC5" w:rsidRPr="006F6DC5">
              <w:rPr>
                <w:rFonts w:ascii="inherit" w:hAnsi="inherit"/>
                <w:color w:val="222222"/>
              </w:rPr>
              <w:t>е</w:t>
            </w:r>
            <w:r w:rsidR="006F6DC5">
              <w:rPr>
                <w:rFonts w:ascii="inherit" w:hAnsi="inherit"/>
                <w:color w:val="222222"/>
              </w:rPr>
              <w:t>нн</w:t>
            </w:r>
            <w:r w:rsidR="006F6DC5" w:rsidRPr="006F6DC5">
              <w:rPr>
                <w:rFonts w:ascii="inherit" w:hAnsi="inherit"/>
                <w:color w:val="222222"/>
              </w:rPr>
              <w:t xml:space="preserve">ые </w:t>
            </w:r>
            <w:r w:rsidRPr="006F6DC5">
              <w:rPr>
                <w:rFonts w:ascii="inherit" w:hAnsi="inherit"/>
                <w:color w:val="222222"/>
              </w:rPr>
              <w:t xml:space="preserve">АО «Кварц» с </w:t>
            </w:r>
            <w:proofErr w:type="spellStart"/>
            <w:r w:rsidRPr="006F6DC5">
              <w:rPr>
                <w:rFonts w:ascii="inherit" w:hAnsi="inherit"/>
                <w:color w:val="222222"/>
              </w:rPr>
              <w:t>аффилированными</w:t>
            </w:r>
            <w:proofErr w:type="spellEnd"/>
            <w:r w:rsidRPr="006F6DC5">
              <w:rPr>
                <w:rFonts w:ascii="inherit" w:hAnsi="inherit"/>
                <w:color w:val="222222"/>
              </w:rPr>
              <w:t xml:space="preserve"> лицами </w:t>
            </w:r>
            <w:r w:rsidR="006F6DC5" w:rsidRPr="006F6DC5">
              <w:rPr>
                <w:rFonts w:ascii="Times New Roman" w:hAnsi="Times New Roman"/>
                <w:bCs/>
                <w:lang w:val="uz-Cyrl-UZ"/>
              </w:rPr>
              <w:t>Общества</w:t>
            </w:r>
            <w:r w:rsidRPr="006F6DC5">
              <w:rPr>
                <w:rFonts w:ascii="inherit" w:hAnsi="inherit"/>
                <w:color w:val="222222"/>
              </w:rPr>
              <w:t xml:space="preserve"> в 20</w:t>
            </w:r>
            <w:r w:rsidR="00496676" w:rsidRPr="00496676">
              <w:rPr>
                <w:rFonts w:ascii="inherit" w:hAnsi="inherit"/>
                <w:color w:val="222222"/>
              </w:rPr>
              <w:t>20</w:t>
            </w:r>
            <w:r w:rsidRPr="006F6DC5">
              <w:rPr>
                <w:rFonts w:ascii="inherit" w:hAnsi="inherit"/>
                <w:color w:val="222222"/>
              </w:rPr>
              <w:t xml:space="preserve"> году в ходе </w:t>
            </w:r>
            <w:r w:rsidR="006F6DC5" w:rsidRPr="006F6DC5">
              <w:rPr>
                <w:rFonts w:ascii="Times New Roman" w:hAnsi="Times New Roman"/>
                <w:bCs/>
                <w:lang w:val="uz-Cyrl-UZ"/>
              </w:rPr>
              <w:t>текущей</w:t>
            </w:r>
            <w:r w:rsidRPr="006F6DC5">
              <w:rPr>
                <w:rFonts w:ascii="inherit" w:hAnsi="inherit"/>
                <w:color w:val="222222"/>
              </w:rPr>
              <w:t xml:space="preserve"> хозяйственной деятельности.</w:t>
            </w:r>
          </w:p>
          <w:p w:rsidR="00496676" w:rsidRPr="00496676" w:rsidRDefault="00311A0A" w:rsidP="00496676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inherit" w:hAnsi="inherit"/>
                <w:color w:val="222222"/>
              </w:rPr>
              <w:t xml:space="preserve">2. </w:t>
            </w:r>
            <w:r w:rsidR="00A0417B" w:rsidRPr="006F6DC5">
              <w:rPr>
                <w:rFonts w:ascii="Times New Roman" w:hAnsi="Times New Roman" w:cs="Times New Roman"/>
              </w:rPr>
              <w:t xml:space="preserve">Утвердить </w:t>
            </w:r>
            <w:proofErr w:type="spellStart"/>
            <w:r w:rsidR="00A0417B" w:rsidRPr="006F6DC5">
              <w:rPr>
                <w:rFonts w:ascii="Times New Roman" w:hAnsi="Times New Roman" w:cs="Times New Roman"/>
              </w:rPr>
              <w:t>с</w:t>
            </w:r>
            <w:r w:rsidR="00D50BEC" w:rsidRPr="006F6DC5">
              <w:rPr>
                <w:rFonts w:ascii="Times New Roman" w:hAnsi="Times New Roman" w:cs="Times New Roman"/>
              </w:rPr>
              <w:t>писк</w:t>
            </w:r>
            <w:proofErr w:type="spellEnd"/>
            <w:r w:rsidR="00D50BEC" w:rsidRPr="006F6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0BEC" w:rsidRPr="006F6DC5">
              <w:rPr>
                <w:rFonts w:ascii="Times New Roman" w:hAnsi="Times New Roman" w:cs="Times New Roman"/>
              </w:rPr>
              <w:t>аффилированных</w:t>
            </w:r>
            <w:proofErr w:type="spellEnd"/>
            <w:r w:rsidR="00D50BEC" w:rsidRPr="006F6DC5">
              <w:rPr>
                <w:rFonts w:ascii="Times New Roman" w:hAnsi="Times New Roman" w:cs="Times New Roman"/>
              </w:rPr>
              <w:t xml:space="preserve"> лиц, которые могут</w:t>
            </w:r>
            <w:r w:rsidR="00A0417B" w:rsidRPr="006F6DC5">
              <w:rPr>
                <w:rFonts w:ascii="Times New Roman" w:hAnsi="Times New Roman" w:cs="Times New Roman"/>
              </w:rPr>
              <w:t xml:space="preserve"> быть заключен</w:t>
            </w:r>
            <w:r w:rsidR="00D50BEC" w:rsidRPr="006F6DC5">
              <w:rPr>
                <w:rFonts w:ascii="Times New Roman" w:hAnsi="Times New Roman" w:cs="Times New Roman"/>
              </w:rPr>
              <w:t>ы</w:t>
            </w:r>
            <w:r w:rsidR="00A0417B" w:rsidRPr="006F6DC5">
              <w:rPr>
                <w:rFonts w:ascii="Times New Roman" w:hAnsi="Times New Roman" w:cs="Times New Roman"/>
              </w:rPr>
              <w:t xml:space="preserve"> </w:t>
            </w:r>
            <w:r w:rsidR="00D50BEC" w:rsidRPr="006F6DC5">
              <w:rPr>
                <w:rFonts w:ascii="Times New Roman" w:hAnsi="Times New Roman" w:cs="Times New Roman"/>
                <w:lang w:val="uz-Cyrl-UZ"/>
              </w:rPr>
              <w:t>АО «Кварц»  в ходе текущей</w:t>
            </w:r>
            <w:r w:rsidR="00A0417B" w:rsidRPr="006F6DC5">
              <w:rPr>
                <w:rFonts w:ascii="Times New Roman" w:hAnsi="Times New Roman" w:cs="Times New Roman"/>
              </w:rPr>
              <w:t xml:space="preserve"> хозяйственной деятельностью общества, и будущие сделки текущей хозяйственной деятельностью</w:t>
            </w:r>
            <w:r w:rsidR="00D50BEC" w:rsidRPr="006F6DC5">
              <w:rPr>
                <w:rFonts w:ascii="Times New Roman" w:hAnsi="Times New Roman" w:cs="Times New Roman"/>
              </w:rPr>
              <w:t>,</w:t>
            </w:r>
            <w:r w:rsidR="00A0417B" w:rsidRPr="006F6DC5">
              <w:rPr>
                <w:rFonts w:ascii="Times New Roman" w:hAnsi="Times New Roman" w:cs="Times New Roman"/>
              </w:rPr>
              <w:t xml:space="preserve"> </w:t>
            </w:r>
            <w:r w:rsidR="00D50BEC" w:rsidRPr="006F6DC5">
              <w:rPr>
                <w:rFonts w:ascii="Times New Roman" w:hAnsi="Times New Roman" w:cs="Times New Roman"/>
                <w:lang w:val="uz-Cyrl-UZ"/>
              </w:rPr>
              <w:t>согласно Приложению № 1.</w:t>
            </w:r>
          </w:p>
        </w:tc>
      </w:tr>
      <w:tr w:rsidR="00480E94" w:rsidTr="0052360A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88073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66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8C6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8C6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кандидатах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0C6F41" w:rsidRDefault="000C6F41" w:rsidP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C6F4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голосов</w:t>
            </w:r>
          </w:p>
        </w:tc>
      </w:tr>
      <w:tr w:rsidR="00480E94" w:rsidTr="004C3D56">
        <w:trPr>
          <w:trHeight w:val="719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Т/</w:t>
            </w:r>
            <w:proofErr w:type="gram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1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</w:t>
            </w:r>
            <w:r w:rsidR="008C6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0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8C641F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8C64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8C641F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F41" w:rsidRDefault="000C6F41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оответ</w:t>
            </w:r>
            <w:proofErr w:type="spellEnd"/>
          </w:p>
          <w:p w:rsidR="000C6F41" w:rsidRDefault="000C6F41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ствующий</w:t>
            </w:r>
            <w:proofErr w:type="spellEnd"/>
          </w:p>
          <w:p w:rsidR="00380B6D" w:rsidRPr="00A96E05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</w:t>
            </w:r>
            <w:r w:rsid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</w:p>
        </w:tc>
        <w:tc>
          <w:tcPr>
            <w:tcW w:w="114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 w:rsidP="005808A2">
            <w:pPr>
              <w:tabs>
                <w:tab w:val="left" w:pos="664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80B6D" w:rsidRPr="00EC01B1" w:rsidRDefault="005808A2" w:rsidP="005808A2">
            <w:pPr>
              <w:tabs>
                <w:tab w:val="left" w:pos="664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480E94" w:rsidTr="004C3D56">
        <w:trPr>
          <w:trHeight w:val="277"/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C01B1" w:rsidRDefault="00380B6D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highlight w:val="yellow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="000C6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0C6F41" w:rsidP="0058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4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C01B1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highlight w:val="yellow"/>
              </w:rPr>
            </w:pPr>
          </w:p>
        </w:tc>
      </w:tr>
      <w:tr w:rsidR="00480E94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E05" w:rsidRDefault="00A9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A96E05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A96E05" w:rsidRPr="00A96E05" w:rsidRDefault="00A96E05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F64C5C" w:rsidP="00311A0A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793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0C6F41" w:rsidRDefault="00661055" w:rsidP="000C6F4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0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Администрация Президента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661055" w:rsidP="00967837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80D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Руководитель сектора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E05" w:rsidRPr="00A96E05" w:rsidRDefault="00A96E05" w:rsidP="00A96E05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E05" w:rsidRPr="00A96E05" w:rsidRDefault="00A96E05" w:rsidP="00A96E05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E05" w:rsidRPr="00C022F6" w:rsidRDefault="00F64C5C" w:rsidP="00A96E05">
            <w:pPr>
              <w:pStyle w:val="a5"/>
              <w:spacing w:before="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86 </w:t>
            </w:r>
            <w:r w:rsidRPr="00716821">
              <w:rPr>
                <w:rFonts w:ascii="Times New Roman" w:hAnsi="Times New Roman"/>
                <w:bCs/>
                <w:sz w:val="20"/>
                <w:szCs w:val="20"/>
              </w:rPr>
              <w:t>620</w:t>
            </w: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</w:t>
            </w:r>
            <w:r w:rsidRPr="00716821">
              <w:rPr>
                <w:rFonts w:ascii="Times New Roman" w:hAnsi="Times New Roman"/>
                <w:bCs/>
                <w:sz w:val="20"/>
                <w:szCs w:val="20"/>
              </w:rPr>
              <w:t>570</w:t>
            </w:r>
          </w:p>
        </w:tc>
      </w:tr>
      <w:tr w:rsidR="00D47883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883" w:rsidRDefault="00D47883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883" w:rsidRPr="00A96E05" w:rsidRDefault="00D47883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47883" w:rsidRPr="00A96E05" w:rsidRDefault="00D47883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883" w:rsidRPr="00A96E05" w:rsidRDefault="00D47883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Абидов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Шерзод</w:t>
            </w:r>
            <w:proofErr w:type="spellEnd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Абдусаматович</w:t>
            </w:r>
            <w:proofErr w:type="spellEnd"/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883" w:rsidRPr="000C6F41" w:rsidRDefault="00D47883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Кабинет М</w:t>
            </w:r>
            <w:r w:rsidRPr="00B60AF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инистров</w:t>
            </w:r>
            <w:r w:rsidRPr="000C6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883" w:rsidRPr="00A96E05" w:rsidRDefault="00D47883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AF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Руко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водитель секретариата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883" w:rsidRPr="00A96E05" w:rsidRDefault="00D47883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883" w:rsidRPr="00A96E05" w:rsidRDefault="00D47883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883" w:rsidRDefault="00F64C5C" w:rsidP="005808A2">
            <w:pPr>
              <w:jc w:val="center"/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</w:t>
            </w:r>
            <w:r w:rsidRPr="0071682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13 952</w:t>
            </w:r>
          </w:p>
        </w:tc>
      </w:tr>
      <w:tr w:rsidR="005808A2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F64C5C" w:rsidP="00311A0A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793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661055" w:rsidRDefault="00661055" w:rsidP="0096783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81680D">
              <w:rPr>
                <w:rFonts w:ascii="Times New Roman" w:hAnsi="Times New Roman" w:cs="Times New Roman"/>
                <w:sz w:val="20"/>
                <w:szCs w:val="20"/>
              </w:rPr>
              <w:t xml:space="preserve">АО "Инвестиционная компания </w:t>
            </w:r>
            <w:proofErr w:type="spellStart"/>
            <w:r w:rsidRPr="0081680D">
              <w:rPr>
                <w:rFonts w:ascii="Times New Roman" w:hAnsi="Times New Roman" w:cs="Times New Roman"/>
                <w:sz w:val="20"/>
                <w:szCs w:val="20"/>
              </w:rPr>
              <w:t>УзАссетс</w:t>
            </w:r>
            <w:proofErr w:type="spellEnd"/>
            <w:r w:rsidRPr="0081680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1680D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;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661055" w:rsidRDefault="00661055" w:rsidP="00661055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0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правления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F64C5C" w:rsidP="005808A2">
            <w:pPr>
              <w:jc w:val="center"/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86 </w:t>
            </w:r>
            <w:r w:rsidRPr="0071682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612 212</w:t>
            </w:r>
          </w:p>
        </w:tc>
      </w:tr>
      <w:tr w:rsidR="005808A2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8D5E05" w:rsidP="00311A0A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793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661055" w:rsidP="00BF540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168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81680D">
              <w:rPr>
                <w:rFonts w:ascii="Times New Roman" w:hAnsi="Times New Roman" w:cs="Times New Roman"/>
                <w:sz w:val="20"/>
                <w:szCs w:val="20"/>
              </w:rPr>
              <w:t xml:space="preserve">Центр организации эффективного использования </w:t>
            </w:r>
            <w:r w:rsidRPr="008168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пустующих объектов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661055" w:rsidP="0096783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0D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8168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8D5E05" w:rsidP="005808A2">
            <w:pPr>
              <w:jc w:val="center"/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</w:t>
            </w:r>
            <w:r w:rsidRPr="00661055">
              <w:rPr>
                <w:rFonts w:ascii="Times New Roman" w:hAnsi="Times New Roman"/>
                <w:bCs/>
                <w:sz w:val="20"/>
                <w:szCs w:val="20"/>
              </w:rPr>
              <w:t>12 152</w:t>
            </w:r>
          </w:p>
        </w:tc>
      </w:tr>
      <w:tr w:rsidR="005808A2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66105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05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661055" w:rsidRDefault="00F64C5C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CD8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661055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0D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Министра юстиции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967837" w:rsidRDefault="00661055" w:rsidP="00661055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0D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Заместитель Министра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8D5E05" w:rsidP="005808A2">
            <w:pPr>
              <w:jc w:val="center"/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</w:t>
            </w:r>
            <w:r w:rsidRPr="00661055">
              <w:rPr>
                <w:rFonts w:ascii="Times New Roman" w:hAnsi="Times New Roman"/>
                <w:bCs/>
                <w:sz w:val="20"/>
                <w:szCs w:val="20"/>
              </w:rPr>
              <w:t>16 952</w:t>
            </w:r>
          </w:p>
        </w:tc>
      </w:tr>
      <w:tr w:rsidR="005808A2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5808A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661055" w:rsidRDefault="005808A2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05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661055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055">
              <w:rPr>
                <w:rFonts w:ascii="Times New Roman" w:hAnsi="Times New Roman" w:cs="Times New Roman"/>
                <w:sz w:val="20"/>
                <w:szCs w:val="20"/>
              </w:rPr>
              <w:t xml:space="preserve">Қурбоналиев Санжар </w:t>
            </w:r>
            <w:proofErr w:type="spellStart"/>
            <w:r w:rsidRPr="00661055">
              <w:rPr>
                <w:rFonts w:ascii="Times New Roman" w:hAnsi="Times New Roman" w:cs="Times New Roman"/>
                <w:sz w:val="20"/>
                <w:szCs w:val="20"/>
              </w:rPr>
              <w:t>Сабриддинович</w:t>
            </w:r>
            <w:proofErr w:type="spellEnd"/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5F3CEE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Агентства</w:t>
            </w:r>
            <w:r w:rsidRPr="0098731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по управлению государственными активами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5F3CEE" w:rsidRDefault="005808A2" w:rsidP="002B6EF7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Начальника Департамента 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Pr="00A96E05" w:rsidRDefault="005808A2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8A2" w:rsidRDefault="008D5E05" w:rsidP="005808A2">
            <w:pPr>
              <w:jc w:val="center"/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</w:t>
            </w:r>
            <w:r w:rsidRPr="0071682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09 212</w:t>
            </w:r>
          </w:p>
        </w:tc>
      </w:tr>
      <w:tr w:rsidR="008D5E05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Default="008D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96548D">
            <w:pPr>
              <w:tabs>
                <w:tab w:val="left" w:pos="142"/>
                <w:tab w:val="left" w:pos="532"/>
              </w:tabs>
              <w:spacing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0CD8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Сирожитдинов Хабиб Камилович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254A89" w:rsidRDefault="008D5E05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Ферганское територинальное</w:t>
            </w:r>
            <w:r w:rsidRPr="004E527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управления Агентства по управлению государственными активами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254A89" w:rsidRDefault="008D5E05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7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Начальник управления 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Pr="00A96E05" w:rsidRDefault="008D5E05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Default="008D5E05" w:rsidP="005808A2">
            <w:pPr>
              <w:jc w:val="center"/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</w:t>
            </w:r>
            <w:r w:rsidRPr="0071682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16 952</w:t>
            </w:r>
          </w:p>
        </w:tc>
      </w:tr>
      <w:tr w:rsidR="008D5E05" w:rsidRPr="00A96E05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Default="008D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793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254A89" w:rsidRDefault="008D5E05" w:rsidP="005808A2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Ферганское територинальное</w:t>
            </w:r>
            <w:r w:rsidRPr="004E527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управления Агентства по управлению государственными активами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254A89" w:rsidRDefault="008D5E05" w:rsidP="008D5E05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Заместитель н</w:t>
            </w:r>
            <w:r w:rsidRPr="004E527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ачальник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а</w:t>
            </w:r>
            <w:r w:rsidRPr="004E527C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управления 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Pr="00A96E05" w:rsidRDefault="008D5E05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Pr="00716821" w:rsidRDefault="008D5E05" w:rsidP="0096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US"/>
              </w:rPr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</w:t>
            </w:r>
            <w:r w:rsidRPr="0071682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15 152</w:t>
            </w:r>
          </w:p>
        </w:tc>
      </w:tr>
      <w:tr w:rsidR="008D5E05" w:rsidRPr="00BF5401" w:rsidTr="004C3D56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Pr="00060443" w:rsidRDefault="008D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96548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3793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Реджабоев Хасан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5808A2" w:rsidRDefault="004C3D56" w:rsidP="001D2F4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0D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Pr="008168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  <w:r w:rsidRPr="0081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80D">
              <w:rPr>
                <w:rFonts w:ascii="Times New Roman" w:hAnsi="Times New Roman" w:cs="Times New Roman"/>
                <w:sz w:val="20"/>
                <w:szCs w:val="20"/>
              </w:rPr>
              <w:t>Висконсин-Мадисон</w:t>
            </w:r>
            <w:proofErr w:type="spellEnd"/>
            <w:r w:rsidRPr="0081680D">
              <w:rPr>
                <w:rFonts w:ascii="Times New Roman" w:hAnsi="Times New Roman" w:cs="Times New Roman"/>
                <w:sz w:val="20"/>
                <w:szCs w:val="20"/>
              </w:rPr>
              <w:t xml:space="preserve"> (США)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5808A2" w:rsidRDefault="004C3D56" w:rsidP="005808A2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0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Исследователь</w:t>
            </w:r>
          </w:p>
        </w:tc>
        <w:tc>
          <w:tcPr>
            <w:tcW w:w="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E05" w:rsidRPr="00A96E05" w:rsidRDefault="008D5E05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Pr="00A96E05" w:rsidRDefault="008D5E05" w:rsidP="0026267D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E05" w:rsidRPr="00716821" w:rsidRDefault="008D5E05" w:rsidP="0096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US"/>
              </w:rPr>
            </w:pPr>
            <w:r w:rsidRPr="00716821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86 6</w:t>
            </w:r>
            <w:r w:rsidRPr="0071682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16 955</w:t>
            </w:r>
          </w:p>
        </w:tc>
      </w:tr>
      <w:tr w:rsidR="00380B6D" w:rsidTr="00480E94">
        <w:trPr>
          <w:jc w:val="center"/>
        </w:trPr>
        <w:tc>
          <w:tcPr>
            <w:tcW w:w="1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811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661055" w:rsidRDefault="00661055" w:rsidP="0066105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661055">
              <w:rPr>
                <w:rFonts w:ascii="Times New Roman" w:hAnsi="Times New Roman" w:cs="Times New Roman"/>
                <w:sz w:val="20"/>
                <w:szCs w:val="20"/>
              </w:rPr>
              <w:t xml:space="preserve">Текст вносимых изменений и (или) дополнений в </w:t>
            </w:r>
            <w:hyperlink r:id="rId7" w:history="1">
              <w:r w:rsidRPr="00661055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устав</w:t>
              </w:r>
              <w:proofErr w:type="gramStart"/>
            </w:hyperlink>
            <w:hyperlink r:id="rId8" w:history="1">
              <w:r w:rsidRPr="00661055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**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proofErr w:type="gramEnd"/>
            <w:r w:rsidRPr="00661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1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включена в повестку дня.</w:t>
            </w:r>
          </w:p>
        </w:tc>
      </w:tr>
    </w:tbl>
    <w:p w:rsidR="0047193D" w:rsidRDefault="0047193D" w:rsidP="0047193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224326" w:rsidRPr="00224326" w:rsidTr="005C538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24326" w:rsidRPr="00224326" w:rsidRDefault="000D0207" w:rsidP="000D02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Буриев </w:t>
            </w:r>
            <w:r w:rsidR="00224326"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Акмал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Ибраги</w:t>
            </w:r>
            <w:r w:rsidR="00224326"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>мович</w:t>
            </w:r>
          </w:p>
        </w:tc>
      </w:tr>
    </w:tbl>
    <w:p w:rsidR="00224326" w:rsidRPr="00224326" w:rsidRDefault="00224326" w:rsidP="00224326">
      <w:pPr>
        <w:widowControl w:val="0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4326">
        <w:rPr>
          <w:rFonts w:ascii="Times New Roman" w:hAnsi="Times New Roman" w:cs="Times New Roman"/>
          <w:noProof/>
          <w:sz w:val="20"/>
          <w:szCs w:val="20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224326" w:rsidRPr="00224326" w:rsidTr="005C538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4326" w:rsidRPr="00C2433C" w:rsidRDefault="00C2433C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Исабоев Аброржон акбарович</w:t>
            </w:r>
          </w:p>
        </w:tc>
      </w:tr>
    </w:tbl>
    <w:p w:rsidR="00224326" w:rsidRPr="00224326" w:rsidRDefault="00224326" w:rsidP="00224326">
      <w:pPr>
        <w:widowControl w:val="0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4326"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224326" w:rsidRPr="00224326" w:rsidTr="005C538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24326" w:rsidRPr="00224326" w:rsidRDefault="00224326" w:rsidP="002243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326">
              <w:rPr>
                <w:rFonts w:ascii="Times New Roman" w:hAnsi="Times New Roman" w:cs="Times New Roman"/>
                <w:noProof/>
                <w:sz w:val="20"/>
                <w:szCs w:val="20"/>
              </w:rPr>
              <w:t>Мамаджанов Гуломжон Рахматович</w:t>
            </w:r>
          </w:p>
        </w:tc>
      </w:tr>
    </w:tbl>
    <w:p w:rsidR="009C40A9" w:rsidRDefault="009C40A9" w:rsidP="00224326">
      <w:pPr>
        <w:spacing w:after="0"/>
      </w:pPr>
    </w:p>
    <w:sectPr w:rsidR="009C40A9" w:rsidSect="00C022F6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837"/>
    <w:multiLevelType w:val="hybridMultilevel"/>
    <w:tmpl w:val="9926D1FC"/>
    <w:lvl w:ilvl="0" w:tplc="2A3C8E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E2E2593"/>
    <w:multiLevelType w:val="hybridMultilevel"/>
    <w:tmpl w:val="9364C7E4"/>
    <w:lvl w:ilvl="0" w:tplc="0F86DAB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>
    <w:nsid w:val="1E0315CD"/>
    <w:multiLevelType w:val="hybridMultilevel"/>
    <w:tmpl w:val="C55ABBDC"/>
    <w:lvl w:ilvl="0" w:tplc="9822F952">
      <w:start w:val="1"/>
      <w:numFmt w:val="decimal"/>
      <w:lvlText w:val="%1."/>
      <w:lvlJc w:val="left"/>
      <w:pPr>
        <w:ind w:left="744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">
    <w:nsid w:val="2D4B5555"/>
    <w:multiLevelType w:val="hybridMultilevel"/>
    <w:tmpl w:val="C11613FE"/>
    <w:lvl w:ilvl="0" w:tplc="61D46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6C98"/>
    <w:multiLevelType w:val="hybridMultilevel"/>
    <w:tmpl w:val="9588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911FF"/>
    <w:multiLevelType w:val="hybridMultilevel"/>
    <w:tmpl w:val="30DE0C5E"/>
    <w:lvl w:ilvl="0" w:tplc="E594F17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15A0425"/>
    <w:multiLevelType w:val="hybridMultilevel"/>
    <w:tmpl w:val="9DC2B5AA"/>
    <w:lvl w:ilvl="0" w:tplc="3B76910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>
    <w:nsid w:val="62186F60"/>
    <w:multiLevelType w:val="hybridMultilevel"/>
    <w:tmpl w:val="2964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D6FBD"/>
    <w:multiLevelType w:val="hybridMultilevel"/>
    <w:tmpl w:val="D850167E"/>
    <w:lvl w:ilvl="0" w:tplc="430226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7193D"/>
    <w:rsid w:val="00000B19"/>
    <w:rsid w:val="0003017A"/>
    <w:rsid w:val="0003352B"/>
    <w:rsid w:val="00033D03"/>
    <w:rsid w:val="000545D2"/>
    <w:rsid w:val="00060443"/>
    <w:rsid w:val="00063EB7"/>
    <w:rsid w:val="0007202D"/>
    <w:rsid w:val="00081ADB"/>
    <w:rsid w:val="000A10E2"/>
    <w:rsid w:val="000A5287"/>
    <w:rsid w:val="000C6F41"/>
    <w:rsid w:val="000D0207"/>
    <w:rsid w:val="000D2CDD"/>
    <w:rsid w:val="000E748E"/>
    <w:rsid w:val="001455CA"/>
    <w:rsid w:val="00165DE3"/>
    <w:rsid w:val="00166737"/>
    <w:rsid w:val="00173109"/>
    <w:rsid w:val="001A7AC5"/>
    <w:rsid w:val="001B404C"/>
    <w:rsid w:val="001C1F9F"/>
    <w:rsid w:val="001C249D"/>
    <w:rsid w:val="001D2F41"/>
    <w:rsid w:val="001D51DE"/>
    <w:rsid w:val="001E525D"/>
    <w:rsid w:val="00213DB5"/>
    <w:rsid w:val="00224326"/>
    <w:rsid w:val="00254A89"/>
    <w:rsid w:val="002553B6"/>
    <w:rsid w:val="0025624D"/>
    <w:rsid w:val="0026267D"/>
    <w:rsid w:val="00277BDF"/>
    <w:rsid w:val="002F2922"/>
    <w:rsid w:val="0030424D"/>
    <w:rsid w:val="00311A0A"/>
    <w:rsid w:val="00311DC2"/>
    <w:rsid w:val="003229FD"/>
    <w:rsid w:val="00326FF5"/>
    <w:rsid w:val="003403A9"/>
    <w:rsid w:val="003511E3"/>
    <w:rsid w:val="00380B6D"/>
    <w:rsid w:val="0039287B"/>
    <w:rsid w:val="003A281C"/>
    <w:rsid w:val="003A7671"/>
    <w:rsid w:val="003B4B89"/>
    <w:rsid w:val="003C2C33"/>
    <w:rsid w:val="003C7428"/>
    <w:rsid w:val="0042737B"/>
    <w:rsid w:val="00431FB8"/>
    <w:rsid w:val="004462C6"/>
    <w:rsid w:val="0047193D"/>
    <w:rsid w:val="004802AC"/>
    <w:rsid w:val="00480E94"/>
    <w:rsid w:val="004832A5"/>
    <w:rsid w:val="00486B27"/>
    <w:rsid w:val="00496676"/>
    <w:rsid w:val="004A7E78"/>
    <w:rsid w:val="004C3D56"/>
    <w:rsid w:val="004D2FFF"/>
    <w:rsid w:val="004E527C"/>
    <w:rsid w:val="00500081"/>
    <w:rsid w:val="00512B25"/>
    <w:rsid w:val="0052360A"/>
    <w:rsid w:val="0053702C"/>
    <w:rsid w:val="005764A5"/>
    <w:rsid w:val="005808A2"/>
    <w:rsid w:val="005A4323"/>
    <w:rsid w:val="005C50FB"/>
    <w:rsid w:val="005C538C"/>
    <w:rsid w:val="005C7111"/>
    <w:rsid w:val="005D3360"/>
    <w:rsid w:val="005D67AB"/>
    <w:rsid w:val="005E2958"/>
    <w:rsid w:val="005F077F"/>
    <w:rsid w:val="005F0B95"/>
    <w:rsid w:val="005F3CEE"/>
    <w:rsid w:val="0060176C"/>
    <w:rsid w:val="00604E74"/>
    <w:rsid w:val="00623DB9"/>
    <w:rsid w:val="00645176"/>
    <w:rsid w:val="00646DD3"/>
    <w:rsid w:val="00651EE8"/>
    <w:rsid w:val="00655FB4"/>
    <w:rsid w:val="00661055"/>
    <w:rsid w:val="006625DF"/>
    <w:rsid w:val="00671E22"/>
    <w:rsid w:val="00677239"/>
    <w:rsid w:val="00682D24"/>
    <w:rsid w:val="00685D5E"/>
    <w:rsid w:val="006A7CAA"/>
    <w:rsid w:val="006B72EB"/>
    <w:rsid w:val="006F14FE"/>
    <w:rsid w:val="006F6DC5"/>
    <w:rsid w:val="007055B7"/>
    <w:rsid w:val="007146A3"/>
    <w:rsid w:val="00715F0A"/>
    <w:rsid w:val="007174B2"/>
    <w:rsid w:val="00741FF3"/>
    <w:rsid w:val="00754E5E"/>
    <w:rsid w:val="007733C0"/>
    <w:rsid w:val="007D5CB3"/>
    <w:rsid w:val="00806DAB"/>
    <w:rsid w:val="0081680D"/>
    <w:rsid w:val="00835E9D"/>
    <w:rsid w:val="00846C74"/>
    <w:rsid w:val="008575D6"/>
    <w:rsid w:val="00863626"/>
    <w:rsid w:val="00876CF0"/>
    <w:rsid w:val="00880735"/>
    <w:rsid w:val="00893AC9"/>
    <w:rsid w:val="0089583F"/>
    <w:rsid w:val="008C641F"/>
    <w:rsid w:val="008D0689"/>
    <w:rsid w:val="008D2FF6"/>
    <w:rsid w:val="008D52B0"/>
    <w:rsid w:val="008D5A23"/>
    <w:rsid w:val="008D5E05"/>
    <w:rsid w:val="009115F9"/>
    <w:rsid w:val="00916703"/>
    <w:rsid w:val="009339EB"/>
    <w:rsid w:val="00953FE8"/>
    <w:rsid w:val="00966683"/>
    <w:rsid w:val="00967837"/>
    <w:rsid w:val="00983226"/>
    <w:rsid w:val="0098731C"/>
    <w:rsid w:val="00996898"/>
    <w:rsid w:val="009C40A9"/>
    <w:rsid w:val="009D633B"/>
    <w:rsid w:val="00A0417B"/>
    <w:rsid w:val="00A168D0"/>
    <w:rsid w:val="00A74078"/>
    <w:rsid w:val="00A96E05"/>
    <w:rsid w:val="00AC3C9D"/>
    <w:rsid w:val="00B00509"/>
    <w:rsid w:val="00B43C88"/>
    <w:rsid w:val="00B44CC1"/>
    <w:rsid w:val="00B60AFC"/>
    <w:rsid w:val="00B67BA2"/>
    <w:rsid w:val="00B72FC2"/>
    <w:rsid w:val="00B95C35"/>
    <w:rsid w:val="00BF5401"/>
    <w:rsid w:val="00C022F6"/>
    <w:rsid w:val="00C2433C"/>
    <w:rsid w:val="00C464BC"/>
    <w:rsid w:val="00C82C0A"/>
    <w:rsid w:val="00C96F0E"/>
    <w:rsid w:val="00CA4AA9"/>
    <w:rsid w:val="00CB1778"/>
    <w:rsid w:val="00CB4C22"/>
    <w:rsid w:val="00CB589A"/>
    <w:rsid w:val="00CC4DD3"/>
    <w:rsid w:val="00CD1DEA"/>
    <w:rsid w:val="00D15B3F"/>
    <w:rsid w:val="00D2018E"/>
    <w:rsid w:val="00D22913"/>
    <w:rsid w:val="00D306DC"/>
    <w:rsid w:val="00D30E83"/>
    <w:rsid w:val="00D32046"/>
    <w:rsid w:val="00D34C32"/>
    <w:rsid w:val="00D47883"/>
    <w:rsid w:val="00D50BEC"/>
    <w:rsid w:val="00D640B6"/>
    <w:rsid w:val="00D71418"/>
    <w:rsid w:val="00D80F23"/>
    <w:rsid w:val="00D823CF"/>
    <w:rsid w:val="00DA661F"/>
    <w:rsid w:val="00DB004D"/>
    <w:rsid w:val="00DB56D2"/>
    <w:rsid w:val="00DC08D6"/>
    <w:rsid w:val="00DD774A"/>
    <w:rsid w:val="00DE153C"/>
    <w:rsid w:val="00E025B1"/>
    <w:rsid w:val="00E11DD3"/>
    <w:rsid w:val="00E34828"/>
    <w:rsid w:val="00E55563"/>
    <w:rsid w:val="00E748CA"/>
    <w:rsid w:val="00E8001A"/>
    <w:rsid w:val="00EB1EC4"/>
    <w:rsid w:val="00EC01B1"/>
    <w:rsid w:val="00EE3BFB"/>
    <w:rsid w:val="00EF4F21"/>
    <w:rsid w:val="00F02446"/>
    <w:rsid w:val="00F02E6B"/>
    <w:rsid w:val="00F06764"/>
    <w:rsid w:val="00F11641"/>
    <w:rsid w:val="00F12BC5"/>
    <w:rsid w:val="00F17738"/>
    <w:rsid w:val="00F349B6"/>
    <w:rsid w:val="00F45FFE"/>
    <w:rsid w:val="00F573DF"/>
    <w:rsid w:val="00F64C5C"/>
    <w:rsid w:val="00F76289"/>
    <w:rsid w:val="00F80379"/>
    <w:rsid w:val="00F9123C"/>
    <w:rsid w:val="00F97483"/>
    <w:rsid w:val="00FA2516"/>
    <w:rsid w:val="00FB08E7"/>
    <w:rsid w:val="00FB35B5"/>
    <w:rsid w:val="00FE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4"/>
  </w:style>
  <w:style w:type="paragraph" w:styleId="1">
    <w:name w:val="heading 1"/>
    <w:basedOn w:val="a"/>
    <w:next w:val="a"/>
    <w:link w:val="10"/>
    <w:uiPriority w:val="99"/>
    <w:qFormat/>
    <w:rsid w:val="008807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F0"/>
    <w:pPr>
      <w:widowControl w:val="0"/>
      <w:spacing w:before="200" w:after="0" w:line="260" w:lineRule="auto"/>
      <w:ind w:left="720" w:firstLine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rsid w:val="00C022F6"/>
    <w:pPr>
      <w:spacing w:after="0" w:line="240" w:lineRule="auto"/>
      <w:jc w:val="center"/>
    </w:pPr>
    <w:rPr>
      <w:rFonts w:ascii="Journal Uzbek" w:eastAsia="Times New Roman" w:hAnsi="Journal Uzbek" w:cs="Times New Roman"/>
      <w:sz w:val="28"/>
      <w:szCs w:val="28"/>
      <w:lang w:val="en-US" w:eastAsia="ru-RU"/>
    </w:rPr>
  </w:style>
  <w:style w:type="character" w:customStyle="1" w:styleId="a6">
    <w:name w:val="Основной текст Знак"/>
    <w:basedOn w:val="a0"/>
    <w:link w:val="a5"/>
    <w:rsid w:val="00C022F6"/>
    <w:rPr>
      <w:rFonts w:ascii="Journal Uzbek" w:eastAsia="Times New Roman" w:hAnsi="Journal Uzbek" w:cs="Times New Roman"/>
      <w:sz w:val="28"/>
      <w:szCs w:val="28"/>
      <w:lang w:val="en-US" w:eastAsia="ru-RU"/>
    </w:rPr>
  </w:style>
  <w:style w:type="paragraph" w:styleId="a7">
    <w:name w:val="Normal (Web)"/>
    <w:basedOn w:val="a"/>
    <w:uiPriority w:val="99"/>
    <w:unhideWhenUsed/>
    <w:rsid w:val="0060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807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">
    <w:name w:val="Основной текст (2) + Не полужирный"/>
    <w:basedOn w:val="a0"/>
    <w:rsid w:val="006625DF"/>
    <w:rPr>
      <w:b/>
      <w:bCs/>
      <w:shd w:val="clear" w:color="auto" w:fill="FFFFFF"/>
    </w:rPr>
  </w:style>
  <w:style w:type="character" w:customStyle="1" w:styleId="20">
    <w:name w:val="Основной текст (2)_"/>
    <w:link w:val="21"/>
    <w:locked/>
    <w:rsid w:val="002553B6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553B6"/>
    <w:pPr>
      <w:widowControl w:val="0"/>
      <w:shd w:val="clear" w:color="auto" w:fill="FFFFFF"/>
      <w:spacing w:after="60" w:line="240" w:lineRule="atLeast"/>
      <w:jc w:val="center"/>
    </w:pPr>
    <w:rPr>
      <w:b/>
      <w:bCs/>
    </w:rPr>
  </w:style>
  <w:style w:type="character" w:customStyle="1" w:styleId="11">
    <w:name w:val="Знак Знак1"/>
    <w:rsid w:val="00DE153C"/>
    <w:rPr>
      <w:rFonts w:ascii="Times New Roman" w:hAnsi="Times New Roman" w:cs="Times New Roman"/>
      <w:sz w:val="22"/>
      <w:szCs w:val="22"/>
      <w:u w:val="none"/>
    </w:rPr>
  </w:style>
  <w:style w:type="paragraph" w:styleId="HTML">
    <w:name w:val="HTML Preformatted"/>
    <w:basedOn w:val="a"/>
    <w:link w:val="HTML0"/>
    <w:uiPriority w:val="99"/>
    <w:unhideWhenUsed/>
    <w:rsid w:val="00DC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08D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F0"/>
    <w:pPr>
      <w:widowControl w:val="0"/>
      <w:spacing w:before="200" w:after="0" w:line="260" w:lineRule="auto"/>
      <w:ind w:left="720" w:firstLine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rsid w:val="00C022F6"/>
    <w:pPr>
      <w:spacing w:after="0" w:line="240" w:lineRule="auto"/>
      <w:jc w:val="center"/>
    </w:pPr>
    <w:rPr>
      <w:rFonts w:ascii="Journal Uzbek" w:eastAsia="Times New Roman" w:hAnsi="Journal Uzbek" w:cs="Times New Roman"/>
      <w:sz w:val="28"/>
      <w:szCs w:val="28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C022F6"/>
    <w:rPr>
      <w:rFonts w:ascii="Journal Uzbek" w:eastAsia="Times New Roman" w:hAnsi="Journal Uzbek" w:cs="Times New Roman"/>
      <w:sz w:val="28"/>
      <w:szCs w:val="28"/>
      <w:lang w:val="en-US" w:eastAsia="ru-RU"/>
    </w:rPr>
  </w:style>
  <w:style w:type="paragraph" w:styleId="a7">
    <w:name w:val="Normal (Web)"/>
    <w:basedOn w:val="a"/>
    <w:uiPriority w:val="99"/>
    <w:unhideWhenUsed/>
    <w:rsid w:val="0060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82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opentInAct1(2038463,3080082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vartznew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E585-B498-4927-9444-E36B888E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dilfuza</dc:creator>
  <cp:lastModifiedBy>gulom</cp:lastModifiedBy>
  <cp:revision>88</cp:revision>
  <dcterms:created xsi:type="dcterms:W3CDTF">2019-06-25T15:19:00Z</dcterms:created>
  <dcterms:modified xsi:type="dcterms:W3CDTF">2021-07-16T10:45:00Z</dcterms:modified>
</cp:coreProperties>
</file>