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794" w:rsidRPr="00337794" w:rsidRDefault="00337794" w:rsidP="00A32BAA">
      <w:pPr>
        <w:jc w:val="center"/>
        <w:rPr>
          <w:rStyle w:val="fontstyle01"/>
          <w:rFonts w:ascii="Times New Roman" w:hAnsi="Times New Roman" w:cs="Times New Roman"/>
          <w:lang w:val="en-US"/>
        </w:rPr>
      </w:pPr>
      <w:bookmarkStart w:id="0" w:name="_GoBack"/>
      <w:bookmarkEnd w:id="0"/>
      <w:r w:rsidRPr="00337794">
        <w:rPr>
          <w:rStyle w:val="fontstyle01"/>
          <w:rFonts w:ascii="Times New Roman" w:hAnsi="Times New Roman" w:cs="Times New Roman"/>
          <w:lang w:val="en-US"/>
        </w:rPr>
        <w:t>Explanatory note to the organizational structure of JSC "</w:t>
      </w:r>
      <w:r w:rsidR="004F3260">
        <w:rPr>
          <w:rStyle w:val="fontstyle01"/>
          <w:rFonts w:ascii="Times New Roman" w:hAnsi="Times New Roman" w:cs="Times New Roman"/>
          <w:lang w:val="en-US"/>
        </w:rPr>
        <w:t>Kvarts</w:t>
      </w:r>
      <w:r w:rsidRPr="00337794">
        <w:rPr>
          <w:rStyle w:val="fontstyle01"/>
          <w:rFonts w:ascii="Times New Roman" w:hAnsi="Times New Roman" w:cs="Times New Roman"/>
          <w:lang w:val="en-US"/>
        </w:rPr>
        <w:t>"</w:t>
      </w:r>
    </w:p>
    <w:p w:rsidR="004F3260" w:rsidRDefault="004F3260" w:rsidP="00337794">
      <w:pPr>
        <w:jc w:val="both"/>
        <w:rPr>
          <w:rStyle w:val="fontstyle21"/>
          <w:rFonts w:ascii="Times New Roman" w:hAnsi="Times New Roman" w:cs="Times New Roman"/>
          <w:lang w:val="en-US"/>
        </w:rPr>
      </w:pPr>
      <w:r w:rsidRPr="004F3260">
        <w:rPr>
          <w:rStyle w:val="fontstyle21"/>
          <w:rFonts w:ascii="Times New Roman" w:hAnsi="Times New Roman" w:cs="Times New Roman"/>
          <w:lang w:val="en-US"/>
        </w:rPr>
        <w:t xml:space="preserve">In order to improve the management system in accordance with the requirements of the Corporate Governance Code and international corporate governance standards, which include the most important principles for shareholders, the Supervisory Board and officials of the company, the general meeting of shareholders on December 23, 2022 approved the organizational structure of JSC </w:t>
      </w:r>
      <w:proofErr w:type="spellStart"/>
      <w:r>
        <w:rPr>
          <w:rStyle w:val="fontstyle21"/>
          <w:rFonts w:ascii="Times New Roman" w:hAnsi="Times New Roman" w:cs="Times New Roman"/>
          <w:lang w:val="en-US"/>
        </w:rPr>
        <w:t>Kv</w:t>
      </w:r>
      <w:r w:rsidRPr="004F3260">
        <w:rPr>
          <w:rStyle w:val="fontstyle21"/>
          <w:rFonts w:ascii="Times New Roman" w:hAnsi="Times New Roman" w:cs="Times New Roman"/>
          <w:lang w:val="en-US"/>
        </w:rPr>
        <w:t>artz</w:t>
      </w:r>
      <w:proofErr w:type="spellEnd"/>
      <w:r w:rsidRPr="004F3260">
        <w:rPr>
          <w:rStyle w:val="fontstyle21"/>
          <w:rFonts w:ascii="Times New Roman" w:hAnsi="Times New Roman" w:cs="Times New Roman"/>
          <w:lang w:val="en-US"/>
        </w:rPr>
        <w:t>. It was developed taking into account the scale, industry specifics and areas of activity of the joint-stock company.</w:t>
      </w:r>
    </w:p>
    <w:p w:rsidR="004F3260" w:rsidRDefault="004F3260" w:rsidP="00337794">
      <w:pPr>
        <w:jc w:val="both"/>
        <w:rPr>
          <w:rStyle w:val="fontstyle21"/>
          <w:rFonts w:ascii="Times New Roman" w:hAnsi="Times New Roman" w:cs="Times New Roman"/>
          <w:lang w:val="en-US"/>
        </w:rPr>
      </w:pPr>
      <w:r w:rsidRPr="004F3260">
        <w:rPr>
          <w:rStyle w:val="fontstyle21"/>
          <w:rFonts w:ascii="Times New Roman" w:hAnsi="Times New Roman" w:cs="Times New Roman"/>
          <w:lang w:val="en-US"/>
        </w:rPr>
        <w:t>The company's governing bodies are the general meeting of shareholders, the Supervisory Board and the Executive Body.</w:t>
      </w:r>
    </w:p>
    <w:p w:rsidR="004F3260" w:rsidRDefault="004F3260" w:rsidP="00337794">
      <w:pPr>
        <w:jc w:val="both"/>
        <w:rPr>
          <w:rStyle w:val="fontstyle21"/>
          <w:rFonts w:ascii="Times New Roman" w:hAnsi="Times New Roman" w:cs="Times New Roman"/>
          <w:lang w:val="en-US"/>
        </w:rPr>
      </w:pPr>
      <w:r w:rsidRPr="004F3260">
        <w:rPr>
          <w:rStyle w:val="fontstyle21"/>
          <w:rFonts w:ascii="Times New Roman" w:hAnsi="Times New Roman" w:cs="Times New Roman"/>
          <w:lang w:val="en-US"/>
        </w:rPr>
        <w:t>The General Meeting of Shareholders is the supreme governing body of the company. The procedure for the activities of the General Meeting of Shareholders is determined by legislation, the Charter and the Regulation "On the General Meeting of Shareholders".</w:t>
      </w:r>
    </w:p>
    <w:p w:rsidR="004F3260" w:rsidRDefault="004F3260" w:rsidP="00337794">
      <w:pPr>
        <w:jc w:val="both"/>
        <w:rPr>
          <w:rStyle w:val="fontstyle21"/>
          <w:rFonts w:ascii="Times New Roman" w:hAnsi="Times New Roman" w:cs="Times New Roman"/>
          <w:lang w:val="en-US"/>
        </w:rPr>
      </w:pPr>
      <w:r w:rsidRPr="004F3260">
        <w:rPr>
          <w:rStyle w:val="fontstyle21"/>
          <w:rFonts w:ascii="Times New Roman" w:hAnsi="Times New Roman" w:cs="Times New Roman"/>
          <w:lang w:val="en-US"/>
        </w:rPr>
        <w:t>The Supervisory Board is the management body of the Company and carries out general management of the Company's activities, with the exception of resolving issues stipulated by the Law and the Company's Charter, referred to the competence of the general meeting of shareholders, and also ensures the implementation of the goals and objectives stipulated by the Company's Charter. The Supervisory Board consists of 9 people.</w:t>
      </w:r>
    </w:p>
    <w:p w:rsidR="004F3260" w:rsidRDefault="004F3260" w:rsidP="00337794">
      <w:pPr>
        <w:jc w:val="both"/>
        <w:rPr>
          <w:rStyle w:val="fontstyle21"/>
          <w:rFonts w:ascii="Times New Roman" w:hAnsi="Times New Roman" w:cs="Times New Roman"/>
          <w:lang w:val="en-US"/>
        </w:rPr>
      </w:pPr>
      <w:r w:rsidRPr="004F3260">
        <w:rPr>
          <w:rStyle w:val="fontstyle21"/>
          <w:rFonts w:ascii="Times New Roman" w:hAnsi="Times New Roman" w:cs="Times New Roman"/>
          <w:lang w:val="en-US"/>
        </w:rPr>
        <w:t>The executive body of JSC Quartz - The competence of the management bodies is determined by the Charter of the company and the Regulation "On the executive body", carries out the management of the current activities of the company. The competence of the management includes all issues related to the management of the current activities of the company, with the exception of resolving issues referred to the competence of the General Meeting of Shareholders or the Supervisory Board of the company. The management ensures the implementation of decisions of the General Meeting of Shareholders and the Supervisory Board of the company.</w:t>
      </w:r>
    </w:p>
    <w:p w:rsidR="004F3260" w:rsidRDefault="004F3260" w:rsidP="00337794">
      <w:pPr>
        <w:jc w:val="both"/>
        <w:rPr>
          <w:rStyle w:val="fontstyle21"/>
          <w:rFonts w:ascii="Times New Roman" w:hAnsi="Times New Roman" w:cs="Times New Roman"/>
          <w:lang w:val="en-US"/>
        </w:rPr>
      </w:pPr>
      <w:r w:rsidRPr="004F3260">
        <w:rPr>
          <w:rStyle w:val="fontstyle21"/>
          <w:rFonts w:ascii="Times New Roman" w:hAnsi="Times New Roman" w:cs="Times New Roman"/>
          <w:lang w:val="en-US"/>
        </w:rPr>
        <w:t>The Internal Audit Service reports to the Supervisory Board of the company. A structural division of the company that exercises control and assessment of the activities of the Executive Body and its structural divisions by checking and monitoring their compliance with the legislation of the Republic of Uzbekistan, the constituent documents of the company and internal documents, ensuring the completeness and reliability of data reflected in accounting and financial reporting, as well as conducting internal audits on compliance with established rules and procedures for conducting business transactions, the safety of assets, and compliance with corporate governance rules.</w:t>
      </w:r>
    </w:p>
    <w:p w:rsidR="004F3260" w:rsidRPr="00337794" w:rsidRDefault="004F3260" w:rsidP="00337794">
      <w:pPr>
        <w:jc w:val="both"/>
        <w:rPr>
          <w:rStyle w:val="fontstyle21"/>
          <w:rFonts w:ascii="Times New Roman" w:hAnsi="Times New Roman" w:cs="Times New Roman"/>
          <w:lang w:val="en-US"/>
        </w:rPr>
      </w:pPr>
      <w:r w:rsidRPr="004F3260">
        <w:rPr>
          <w:rStyle w:val="fontstyle21"/>
          <w:rFonts w:ascii="Times New Roman" w:hAnsi="Times New Roman" w:cs="Times New Roman"/>
          <w:lang w:val="en-US"/>
        </w:rPr>
        <w:t>The company's corporate consultant is accountable to the company's Supervisory Board and performs the functions of monitoring compliance with corporate legislation.</w:t>
      </w:r>
    </w:p>
    <w:sectPr w:rsidR="004F3260" w:rsidRPr="00337794" w:rsidSect="00A32BAA">
      <w:pgSz w:w="11906" w:h="16838"/>
      <w:pgMar w:top="1134" w:right="849"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75"/>
    <w:rsid w:val="00337794"/>
    <w:rsid w:val="004F3260"/>
    <w:rsid w:val="008112F0"/>
    <w:rsid w:val="00A32BAA"/>
    <w:rsid w:val="00C06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84CF"/>
  <w15:chartTrackingRefBased/>
  <w15:docId w15:val="{27E27C10-DB84-491F-A48B-4C05467C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37794"/>
    <w:rPr>
      <w:rFonts w:ascii="TimesNewRomanPS-BoldMT" w:hAnsi="TimesNewRomanPS-BoldMT" w:hint="default"/>
      <w:b/>
      <w:bCs/>
      <w:i w:val="0"/>
      <w:iCs w:val="0"/>
      <w:color w:val="000000"/>
      <w:sz w:val="26"/>
      <w:szCs w:val="26"/>
    </w:rPr>
  </w:style>
  <w:style w:type="character" w:customStyle="1" w:styleId="fontstyle21">
    <w:name w:val="fontstyle21"/>
    <w:basedOn w:val="a0"/>
    <w:rsid w:val="0033779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304026">
      <w:bodyDiv w:val="1"/>
      <w:marLeft w:val="0"/>
      <w:marRight w:val="0"/>
      <w:marTop w:val="0"/>
      <w:marBottom w:val="0"/>
      <w:divBdr>
        <w:top w:val="none" w:sz="0" w:space="0" w:color="auto"/>
        <w:left w:val="none" w:sz="0" w:space="0" w:color="auto"/>
        <w:bottom w:val="none" w:sz="0" w:space="0" w:color="auto"/>
        <w:right w:val="none" w:sz="0" w:space="0" w:color="auto"/>
      </w:divBdr>
    </w:div>
    <w:div w:id="14463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Достонбек Мирхайдаров</dc:creator>
  <cp:keywords/>
  <dc:description/>
  <cp:lastModifiedBy>Достонбек Мирхайдаров</cp:lastModifiedBy>
  <cp:revision>5</cp:revision>
  <dcterms:created xsi:type="dcterms:W3CDTF">2025-05-13T11:22:00Z</dcterms:created>
  <dcterms:modified xsi:type="dcterms:W3CDTF">2025-05-14T08:46:00Z</dcterms:modified>
</cp:coreProperties>
</file>