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94" w:rsidRDefault="00693494" w:rsidP="004007B7">
      <w:pPr>
        <w:rPr>
          <w:lang w:val="uz-Cyrl-UZ"/>
        </w:rPr>
      </w:pPr>
    </w:p>
    <w:tbl>
      <w:tblPr>
        <w:tblW w:w="5554" w:type="pct"/>
        <w:jc w:val="center"/>
        <w:tblInd w:w="-7535" w:type="dxa"/>
        <w:tblLayout w:type="fixed"/>
        <w:tblCellMar>
          <w:left w:w="0" w:type="dxa"/>
          <w:right w:w="0" w:type="dxa"/>
        </w:tblCellMar>
        <w:tblLook w:val="0000" w:firstRow="0" w:lastRow="0" w:firstColumn="0" w:lastColumn="0" w:noHBand="0" w:noVBand="0"/>
      </w:tblPr>
      <w:tblGrid>
        <w:gridCol w:w="357"/>
        <w:gridCol w:w="435"/>
        <w:gridCol w:w="2205"/>
        <w:gridCol w:w="1965"/>
        <w:gridCol w:w="360"/>
        <w:gridCol w:w="568"/>
        <w:gridCol w:w="1022"/>
        <w:gridCol w:w="112"/>
        <w:gridCol w:w="321"/>
        <w:gridCol w:w="246"/>
        <w:gridCol w:w="27"/>
        <w:gridCol w:w="770"/>
        <w:gridCol w:w="335"/>
        <w:gridCol w:w="712"/>
        <w:gridCol w:w="974"/>
      </w:tblGrid>
      <w:tr w:rsidR="00A14FC8" w:rsidTr="009C41D4">
        <w:trPr>
          <w:trHeight w:val="345"/>
          <w:jc w:val="center"/>
        </w:trPr>
        <w:tc>
          <w:tcPr>
            <w:tcW w:w="17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p>
        </w:tc>
        <w:tc>
          <w:tcPr>
            <w:tcW w:w="4829" w:type="pct"/>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NAME OF ISSUER</w:t>
            </w:r>
          </w:p>
        </w:tc>
      </w:tr>
      <w:tr w:rsidR="00ED5716" w:rsidTr="009C41D4">
        <w:trPr>
          <w:trHeight w:val="278"/>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Full</w:t>
            </w:r>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widowControl w:val="0"/>
              <w:autoSpaceDE w:val="0"/>
              <w:autoSpaceDN w:val="0"/>
              <w:adjustRightInd w:val="0"/>
              <w:jc w:val="center"/>
              <w:rPr>
                <w:rFonts w:ascii="Arial" w:hAnsi="Arial" w:cs="Arial"/>
                <w:noProof/>
                <w:sz w:val="20"/>
                <w:szCs w:val="20"/>
              </w:rPr>
            </w:pPr>
            <w:r w:rsidRPr="007A10A8">
              <w:rPr>
                <w:sz w:val="20"/>
                <w:szCs w:val="20"/>
              </w:rPr>
              <w:t>“</w:t>
            </w:r>
            <w:proofErr w:type="spellStart"/>
            <w:r>
              <w:rPr>
                <w:sz w:val="20"/>
                <w:szCs w:val="20"/>
                <w:lang w:val="en-US"/>
              </w:rPr>
              <w:t>Kvarts</w:t>
            </w:r>
            <w:proofErr w:type="spellEnd"/>
            <w:r w:rsidRPr="007A10A8">
              <w:rPr>
                <w:sz w:val="20"/>
                <w:szCs w:val="20"/>
              </w:rPr>
              <w:t xml:space="preserve">” </w:t>
            </w:r>
            <w:r>
              <w:rPr>
                <w:sz w:val="20"/>
                <w:szCs w:val="20"/>
                <w:lang w:val="en-US"/>
              </w:rPr>
              <w:t>stock</w:t>
            </w:r>
            <w:r w:rsidRPr="007A10A8">
              <w:rPr>
                <w:sz w:val="20"/>
                <w:szCs w:val="20"/>
              </w:rPr>
              <w:t xml:space="preserve"> </w:t>
            </w:r>
            <w:r>
              <w:rPr>
                <w:sz w:val="20"/>
                <w:szCs w:val="20"/>
                <w:lang w:val="en-US"/>
              </w:rPr>
              <w:t>company</w:t>
            </w:r>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proofErr w:type="spellStart"/>
            <w:r>
              <w:rPr>
                <w:sz w:val="20"/>
                <w:szCs w:val="20"/>
                <w:lang w:val="en-US"/>
              </w:rPr>
              <w:t>Abbraviation</w:t>
            </w:r>
            <w:proofErr w:type="spellEnd"/>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7A10A8" w:rsidRDefault="00ED5716" w:rsidP="00FF23AD">
            <w:pPr>
              <w:widowControl w:val="0"/>
              <w:autoSpaceDE w:val="0"/>
              <w:autoSpaceDN w:val="0"/>
              <w:adjustRightInd w:val="0"/>
              <w:jc w:val="center"/>
              <w:rPr>
                <w:rFonts w:ascii="Arial" w:hAnsi="Arial" w:cs="Arial"/>
                <w:noProof/>
                <w:sz w:val="20"/>
                <w:szCs w:val="20"/>
                <w:lang w:val="en-US"/>
              </w:rPr>
            </w:pPr>
            <w:r w:rsidRPr="00815F4B">
              <w:rPr>
                <w:sz w:val="20"/>
                <w:szCs w:val="20"/>
              </w:rPr>
              <w:t xml:space="preserve"> «</w:t>
            </w:r>
            <w:proofErr w:type="spellStart"/>
            <w:r>
              <w:rPr>
                <w:sz w:val="20"/>
                <w:szCs w:val="20"/>
                <w:lang w:val="en-US"/>
              </w:rPr>
              <w:t>Kvarts</w:t>
            </w:r>
            <w:proofErr w:type="spellEnd"/>
            <w:r w:rsidRPr="00815F4B">
              <w:rPr>
                <w:sz w:val="20"/>
                <w:szCs w:val="20"/>
              </w:rPr>
              <w:t>»</w:t>
            </w:r>
            <w:r>
              <w:rPr>
                <w:sz w:val="20"/>
                <w:szCs w:val="20"/>
                <w:lang w:val="en-US"/>
              </w:rPr>
              <w:t xml:space="preserve"> SC</w:t>
            </w:r>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Name of stock tickers</w:t>
            </w:r>
            <w:r>
              <w:t xml:space="preserve"> </w:t>
            </w:r>
            <w:hyperlink r:id="rId9" w:anchor="2805931" w:history="1">
              <w:r w:rsidRPr="00815F4B">
                <w:rPr>
                  <w:color w:val="008080"/>
                  <w:sz w:val="20"/>
                  <w:szCs w:val="20"/>
                </w:rPr>
                <w:t>*</w:t>
              </w:r>
            </w:hyperlink>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3D5433" w:rsidRDefault="00ED5716" w:rsidP="00FF23AD">
            <w:pPr>
              <w:widowControl w:val="0"/>
              <w:autoSpaceDE w:val="0"/>
              <w:autoSpaceDN w:val="0"/>
              <w:adjustRightInd w:val="0"/>
              <w:jc w:val="center"/>
              <w:rPr>
                <w:rFonts w:ascii="Arial" w:hAnsi="Arial" w:cs="Arial"/>
                <w:noProof/>
                <w:sz w:val="20"/>
                <w:szCs w:val="20"/>
                <w:lang w:val="en-US"/>
              </w:rPr>
            </w:pPr>
            <w:r w:rsidRPr="003D5433">
              <w:rPr>
                <w:noProof/>
                <w:sz w:val="20"/>
                <w:szCs w:val="20"/>
                <w:lang w:val="en-US"/>
              </w:rPr>
              <w:t>KVTS</w:t>
            </w:r>
          </w:p>
        </w:tc>
      </w:tr>
      <w:tr w:rsidR="00A14FC8" w:rsidTr="009C41D4">
        <w:trPr>
          <w:trHeight w:val="330"/>
          <w:jc w:val="center"/>
        </w:trPr>
        <w:tc>
          <w:tcPr>
            <w:tcW w:w="17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2.</w:t>
            </w:r>
          </w:p>
        </w:tc>
        <w:tc>
          <w:tcPr>
            <w:tcW w:w="4829" w:type="pct"/>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CONTACT INFORMATION</w:t>
            </w:r>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Location</w:t>
            </w:r>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FF23AD">
            <w:pPr>
              <w:widowControl w:val="0"/>
              <w:autoSpaceDE w:val="0"/>
              <w:autoSpaceDN w:val="0"/>
              <w:adjustRightInd w:val="0"/>
              <w:jc w:val="center"/>
              <w:rPr>
                <w:rFonts w:ascii="Arial" w:hAnsi="Arial" w:cs="Arial"/>
                <w:noProof/>
                <w:sz w:val="20"/>
                <w:szCs w:val="20"/>
                <w:vertAlign w:val="superscript"/>
              </w:rPr>
            </w:pPr>
            <w:proofErr w:type="spellStart"/>
            <w:r>
              <w:rPr>
                <w:sz w:val="20"/>
                <w:szCs w:val="20"/>
                <w:lang w:val="en-US"/>
              </w:rPr>
              <w:t>Kuvasai</w:t>
            </w:r>
            <w:proofErr w:type="spellEnd"/>
            <w:r w:rsidRPr="006E0ED4">
              <w:rPr>
                <w:sz w:val="20"/>
                <w:szCs w:val="20"/>
              </w:rPr>
              <w:t xml:space="preserve"> </w:t>
            </w:r>
            <w:r>
              <w:rPr>
                <w:sz w:val="20"/>
                <w:szCs w:val="20"/>
                <w:lang w:val="en-US"/>
              </w:rPr>
              <w:t>city</w:t>
            </w:r>
            <w:r w:rsidRPr="006E0ED4">
              <w:rPr>
                <w:sz w:val="20"/>
                <w:szCs w:val="20"/>
              </w:rPr>
              <w:t xml:space="preserve"> </w:t>
            </w:r>
            <w:proofErr w:type="spellStart"/>
            <w:r>
              <w:rPr>
                <w:sz w:val="20"/>
                <w:szCs w:val="20"/>
                <w:lang w:val="en-US"/>
              </w:rPr>
              <w:t>Ferghana</w:t>
            </w:r>
            <w:proofErr w:type="spellEnd"/>
            <w:r w:rsidRPr="006E0ED4">
              <w:rPr>
                <w:sz w:val="20"/>
                <w:szCs w:val="20"/>
              </w:rPr>
              <w:t xml:space="preserve"> </w:t>
            </w:r>
            <w:r>
              <w:rPr>
                <w:sz w:val="20"/>
                <w:szCs w:val="20"/>
                <w:lang w:val="en-US"/>
              </w:rPr>
              <w:t>region</w:t>
            </w:r>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Address</w:t>
            </w:r>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6E0ED4" w:rsidRDefault="00ED5716" w:rsidP="00FF23AD">
            <w:pPr>
              <w:widowControl w:val="0"/>
              <w:autoSpaceDE w:val="0"/>
              <w:autoSpaceDN w:val="0"/>
              <w:adjustRightInd w:val="0"/>
              <w:jc w:val="center"/>
              <w:rPr>
                <w:rFonts w:ascii="Arial" w:hAnsi="Arial" w:cs="Arial"/>
                <w:noProof/>
                <w:sz w:val="20"/>
                <w:szCs w:val="20"/>
                <w:lang w:val="en-US"/>
              </w:rPr>
            </w:pPr>
            <w:r>
              <w:rPr>
                <w:sz w:val="20"/>
                <w:szCs w:val="20"/>
                <w:lang w:val="en-US"/>
              </w:rPr>
              <w:t xml:space="preserve">2a, </w:t>
            </w:r>
            <w:proofErr w:type="spellStart"/>
            <w:r>
              <w:rPr>
                <w:sz w:val="20"/>
                <w:szCs w:val="20"/>
                <w:lang w:val="en-US"/>
              </w:rPr>
              <w:t>Mustaqillik</w:t>
            </w:r>
            <w:proofErr w:type="spellEnd"/>
            <w:r>
              <w:rPr>
                <w:sz w:val="20"/>
                <w:szCs w:val="20"/>
                <w:lang w:val="en-US"/>
              </w:rPr>
              <w:t xml:space="preserve"> street, </w:t>
            </w:r>
            <w:r w:rsidRPr="006E0ED4">
              <w:rPr>
                <w:sz w:val="20"/>
                <w:szCs w:val="20"/>
                <w:lang w:val="en-US"/>
              </w:rPr>
              <w:t>150900</w:t>
            </w:r>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e-mail</w:t>
            </w:r>
            <w:hyperlink r:id="rId10" w:anchor="2805931" w:history="1">
              <w:r w:rsidRPr="00815F4B">
                <w:rPr>
                  <w:color w:val="008080"/>
                  <w:sz w:val="20"/>
                  <w:szCs w:val="20"/>
                </w:rPr>
                <w:t>*</w:t>
              </w:r>
            </w:hyperlink>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F875D1" w:rsidP="00FF23AD">
            <w:pPr>
              <w:pStyle w:val="1"/>
              <w:jc w:val="center"/>
              <w:rPr>
                <w:sz w:val="20"/>
                <w:szCs w:val="20"/>
                <w:lang w:val="ru-RU"/>
              </w:rPr>
            </w:pPr>
            <w:hyperlink r:id="rId11" w:history="1">
              <w:r w:rsidR="00ED5716" w:rsidRPr="00815F4B">
                <w:rPr>
                  <w:rStyle w:val="a4"/>
                  <w:sz w:val="20"/>
                  <w:szCs w:val="20"/>
                </w:rPr>
                <w:t>qvartznew</w:t>
              </w:r>
              <w:r w:rsidR="00ED5716" w:rsidRPr="00815F4B">
                <w:rPr>
                  <w:rStyle w:val="a4"/>
                  <w:sz w:val="20"/>
                  <w:szCs w:val="20"/>
                  <w:lang w:val="ru-RU"/>
                </w:rPr>
                <w:t>@</w:t>
              </w:r>
              <w:r w:rsidR="00ED5716" w:rsidRPr="00815F4B">
                <w:rPr>
                  <w:rStyle w:val="a4"/>
                  <w:sz w:val="20"/>
                  <w:szCs w:val="20"/>
                </w:rPr>
                <w:t>mail</w:t>
              </w:r>
              <w:r w:rsidR="00ED5716" w:rsidRPr="00815F4B">
                <w:rPr>
                  <w:rStyle w:val="a4"/>
                  <w:sz w:val="20"/>
                  <w:szCs w:val="20"/>
                  <w:lang w:val="ru-RU"/>
                </w:rPr>
                <w:t>.</w:t>
              </w:r>
              <w:proofErr w:type="spellStart"/>
              <w:r w:rsidR="00ED5716" w:rsidRPr="00815F4B">
                <w:rPr>
                  <w:rStyle w:val="a4"/>
                  <w:sz w:val="20"/>
                  <w:szCs w:val="20"/>
                </w:rPr>
                <w:t>ru</w:t>
              </w:r>
              <w:proofErr w:type="spellEnd"/>
            </w:hyperlink>
          </w:p>
        </w:tc>
      </w:tr>
      <w:tr w:rsidR="00ED5716" w:rsidTr="009C41D4">
        <w:trPr>
          <w:jc w:val="center"/>
        </w:trPr>
        <w:tc>
          <w:tcPr>
            <w:tcW w:w="17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ED5716" w:rsidRDefault="00ED5716"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ED5716" w:rsidP="00C84844">
            <w:pPr>
              <w:rPr>
                <w:sz w:val="20"/>
                <w:szCs w:val="20"/>
              </w:rPr>
            </w:pPr>
            <w:r>
              <w:rPr>
                <w:sz w:val="20"/>
                <w:szCs w:val="20"/>
                <w:lang w:val="en-US"/>
              </w:rPr>
              <w:t>Official web-site</w:t>
            </w:r>
            <w:r>
              <w:t xml:space="preserve"> </w:t>
            </w:r>
            <w:hyperlink r:id="rId12" w:anchor="2805931" w:history="1">
              <w:r w:rsidRPr="00815F4B">
                <w:rPr>
                  <w:color w:val="008080"/>
                  <w:sz w:val="20"/>
                  <w:szCs w:val="20"/>
                </w:rPr>
                <w:t>*</w:t>
              </w:r>
            </w:hyperlink>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ED5716" w:rsidRPr="00815F4B" w:rsidRDefault="00F875D1" w:rsidP="00FF23AD">
            <w:pPr>
              <w:pStyle w:val="1"/>
              <w:jc w:val="center"/>
              <w:rPr>
                <w:sz w:val="20"/>
                <w:szCs w:val="20"/>
                <w:lang w:val="ru-RU"/>
              </w:rPr>
            </w:pPr>
            <w:hyperlink r:id="rId13" w:history="1">
              <w:r w:rsidR="00ED5716" w:rsidRPr="00F60C35">
                <w:rPr>
                  <w:rStyle w:val="a4"/>
                  <w:sz w:val="20"/>
                  <w:szCs w:val="20"/>
                </w:rPr>
                <w:t>www.kvarts.uz</w:t>
              </w:r>
            </w:hyperlink>
          </w:p>
        </w:tc>
      </w:tr>
      <w:tr w:rsidR="00A14FC8" w:rsidTr="009C41D4">
        <w:trPr>
          <w:trHeight w:val="330"/>
          <w:jc w:val="center"/>
        </w:trPr>
        <w:tc>
          <w:tcPr>
            <w:tcW w:w="171" w:type="pct"/>
            <w:vMerge w:val="restart"/>
            <w:tcBorders>
              <w:top w:val="single" w:sz="6" w:space="0" w:color="000000"/>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jc w:val="center"/>
              <w:rPr>
                <w:noProof/>
                <w:sz w:val="20"/>
                <w:szCs w:val="20"/>
              </w:rPr>
            </w:pPr>
            <w:r>
              <w:rPr>
                <w:noProof/>
                <w:sz w:val="20"/>
                <w:szCs w:val="20"/>
              </w:rPr>
              <w:t>3.</w:t>
            </w:r>
          </w:p>
          <w:p w:rsidR="00A14FC8" w:rsidRDefault="00A14FC8" w:rsidP="005E0C6E">
            <w:pPr>
              <w:widowControl w:val="0"/>
              <w:autoSpaceDE w:val="0"/>
              <w:autoSpaceDN w:val="0"/>
              <w:adjustRightInd w:val="0"/>
              <w:jc w:val="center"/>
              <w:rPr>
                <w:noProof/>
                <w:sz w:val="20"/>
                <w:szCs w:val="20"/>
              </w:rPr>
            </w:pPr>
            <w:r>
              <w:rPr>
                <w:noProof/>
                <w:sz w:val="20"/>
                <w:szCs w:val="20"/>
              </w:rPr>
              <w:t xml:space="preserve"> </w:t>
            </w:r>
          </w:p>
        </w:tc>
        <w:tc>
          <w:tcPr>
            <w:tcW w:w="4829" w:type="pct"/>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rsidR="00A14FC8" w:rsidRPr="00815F4B" w:rsidRDefault="00A14FC8" w:rsidP="00C84844">
            <w:pPr>
              <w:jc w:val="center"/>
              <w:rPr>
                <w:sz w:val="20"/>
                <w:szCs w:val="20"/>
              </w:rPr>
            </w:pPr>
            <w:r>
              <w:rPr>
                <w:b/>
                <w:bCs/>
                <w:sz w:val="20"/>
                <w:szCs w:val="20"/>
                <w:lang w:val="en-US"/>
              </w:rPr>
              <w:t>INFORMATION ON SIGNIFICANT FACTS</w:t>
            </w:r>
          </w:p>
        </w:tc>
      </w:tr>
      <w:tr w:rsidR="00A14FC8" w:rsidRPr="00D45D05" w:rsidTr="009C41D4">
        <w:trPr>
          <w:jc w:val="center"/>
        </w:trPr>
        <w:tc>
          <w:tcPr>
            <w:tcW w:w="171" w:type="pct"/>
            <w:vMerge/>
            <w:tcBorders>
              <w:left w:val="single" w:sz="6" w:space="0" w:color="000000"/>
              <w:right w:val="single" w:sz="6" w:space="0" w:color="000000"/>
            </w:tcBorders>
            <w:shd w:val="clear" w:color="auto" w:fill="FFFFFF"/>
            <w:vAlign w:val="center"/>
          </w:tcPr>
          <w:p w:rsidR="00A14FC8" w:rsidRDefault="00A14FC8"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A14FC8" w:rsidP="00C84844">
            <w:pPr>
              <w:rPr>
                <w:sz w:val="20"/>
                <w:szCs w:val="20"/>
                <w:lang w:val="en-US"/>
              </w:rPr>
            </w:pPr>
            <w:r>
              <w:rPr>
                <w:sz w:val="20"/>
                <w:szCs w:val="20"/>
                <w:lang w:val="en-US"/>
              </w:rPr>
              <w:t>Reg</w:t>
            </w:r>
            <w:r w:rsidRPr="003638CF">
              <w:rPr>
                <w:sz w:val="20"/>
                <w:szCs w:val="20"/>
                <w:lang w:val="en-US"/>
              </w:rPr>
              <w:t xml:space="preserve">. </w:t>
            </w:r>
            <w:r>
              <w:rPr>
                <w:sz w:val="20"/>
                <w:szCs w:val="20"/>
                <w:lang w:val="en-US"/>
              </w:rPr>
              <w:t>number</w:t>
            </w:r>
            <w:r w:rsidRPr="003638CF">
              <w:rPr>
                <w:sz w:val="20"/>
                <w:szCs w:val="20"/>
                <w:lang w:val="en-US"/>
              </w:rPr>
              <w:t xml:space="preserve"> </w:t>
            </w:r>
            <w:r>
              <w:rPr>
                <w:sz w:val="20"/>
                <w:szCs w:val="20"/>
                <w:lang w:val="en-US"/>
              </w:rPr>
              <w:t>of</w:t>
            </w:r>
            <w:r w:rsidRPr="003638CF">
              <w:rPr>
                <w:sz w:val="20"/>
                <w:szCs w:val="20"/>
                <w:lang w:val="en-US"/>
              </w:rPr>
              <w:t xml:space="preserve"> </w:t>
            </w:r>
            <w:r>
              <w:rPr>
                <w:sz w:val="20"/>
                <w:szCs w:val="20"/>
                <w:lang w:val="en-US"/>
              </w:rPr>
              <w:t>significant</w:t>
            </w:r>
            <w:r w:rsidRPr="003638CF">
              <w:rPr>
                <w:sz w:val="20"/>
                <w:szCs w:val="20"/>
                <w:lang w:val="en-US"/>
              </w:rPr>
              <w:t xml:space="preserve"> </w:t>
            </w:r>
            <w:r>
              <w:rPr>
                <w:sz w:val="20"/>
                <w:szCs w:val="20"/>
                <w:lang w:val="en-US"/>
              </w:rPr>
              <w:t>fact</w:t>
            </w:r>
            <w:r w:rsidRPr="003638CF">
              <w:rPr>
                <w:sz w:val="20"/>
                <w:szCs w:val="20"/>
                <w:lang w:val="en-US"/>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A14FC8" w:rsidRPr="003638CF" w:rsidRDefault="00D45D05" w:rsidP="00C84844">
            <w:pPr>
              <w:rPr>
                <w:sz w:val="20"/>
                <w:szCs w:val="20"/>
                <w:lang w:val="en-US"/>
              </w:rPr>
            </w:pPr>
            <w:r>
              <w:rPr>
                <w:sz w:val="20"/>
                <w:szCs w:val="20"/>
                <w:lang w:val="en-US"/>
              </w:rPr>
              <w:t>06</w:t>
            </w:r>
          </w:p>
        </w:tc>
      </w:tr>
      <w:tr w:rsidR="004C451A"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4C451A" w:rsidRPr="00A14FC8" w:rsidRDefault="004C451A" w:rsidP="005E0C6E">
            <w:pPr>
              <w:widowControl w:val="0"/>
              <w:autoSpaceDE w:val="0"/>
              <w:autoSpaceDN w:val="0"/>
              <w:adjustRightInd w:val="0"/>
              <w:rPr>
                <w:noProof/>
                <w:lang w:val="en-US"/>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4C451A" w:rsidRPr="00815F4B" w:rsidRDefault="004C451A" w:rsidP="00C84844">
            <w:pPr>
              <w:rPr>
                <w:sz w:val="20"/>
                <w:szCs w:val="20"/>
              </w:rPr>
            </w:pPr>
            <w:r>
              <w:rPr>
                <w:sz w:val="20"/>
                <w:szCs w:val="20"/>
                <w:lang w:val="en-US"/>
              </w:rPr>
              <w:t>Title of significant fact</w:t>
            </w:r>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4C451A" w:rsidRDefault="004C451A" w:rsidP="004C451A">
            <w:pPr>
              <w:widowControl w:val="0"/>
              <w:autoSpaceDE w:val="0"/>
              <w:autoSpaceDN w:val="0"/>
              <w:adjustRightInd w:val="0"/>
              <w:ind w:left="165"/>
              <w:rPr>
                <w:b/>
                <w:bCs/>
                <w:noProof/>
                <w:sz w:val="20"/>
                <w:szCs w:val="20"/>
                <w:lang w:val="en-US"/>
              </w:rPr>
            </w:pPr>
            <w:r>
              <w:rPr>
                <w:b/>
                <w:bCs/>
                <w:noProof/>
                <w:sz w:val="20"/>
                <w:szCs w:val="20"/>
                <w:lang w:val="en-US"/>
              </w:rPr>
              <w:t>Decision is made by higher management organisation of issuer</w:t>
            </w:r>
          </w:p>
        </w:tc>
      </w:tr>
      <w:tr w:rsidR="004C451A" w:rsidTr="009C41D4">
        <w:trPr>
          <w:trHeight w:val="378"/>
          <w:jc w:val="center"/>
        </w:trPr>
        <w:tc>
          <w:tcPr>
            <w:tcW w:w="171" w:type="pct"/>
            <w:vMerge/>
            <w:tcBorders>
              <w:left w:val="single" w:sz="6" w:space="0" w:color="000000"/>
              <w:right w:val="single" w:sz="6" w:space="0" w:color="000000"/>
            </w:tcBorders>
            <w:shd w:val="clear" w:color="auto" w:fill="FFFFFF"/>
            <w:vAlign w:val="center"/>
          </w:tcPr>
          <w:p w:rsidR="004C451A" w:rsidRPr="004C451A" w:rsidRDefault="004C451A" w:rsidP="005E0C6E">
            <w:pPr>
              <w:widowControl w:val="0"/>
              <w:autoSpaceDE w:val="0"/>
              <w:autoSpaceDN w:val="0"/>
              <w:adjustRightInd w:val="0"/>
              <w:rPr>
                <w:noProof/>
                <w:lang w:val="en-US"/>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4C451A" w:rsidRPr="00DA5892" w:rsidRDefault="004C451A" w:rsidP="00C84844">
            <w:pPr>
              <w:widowControl w:val="0"/>
              <w:autoSpaceDE w:val="0"/>
              <w:autoSpaceDN w:val="0"/>
              <w:adjustRightInd w:val="0"/>
              <w:ind w:left="165"/>
              <w:rPr>
                <w:noProof/>
                <w:sz w:val="20"/>
                <w:szCs w:val="20"/>
                <w:lang w:val="en-US"/>
              </w:rPr>
            </w:pPr>
            <w:r>
              <w:rPr>
                <w:noProof/>
                <w:sz w:val="20"/>
                <w:szCs w:val="20"/>
                <w:lang w:val="en-US"/>
              </w:rPr>
              <w:t>Type of general meeting</w:t>
            </w:r>
            <w:r w:rsidRPr="00DA5892">
              <w:rPr>
                <w:noProof/>
                <w:sz w:val="20"/>
                <w:szCs w:val="20"/>
                <w:lang w:val="en-US"/>
              </w:rPr>
              <w:t>:</w:t>
            </w:r>
          </w:p>
        </w:tc>
        <w:tc>
          <w:tcPr>
            <w:tcW w:w="1472" w:type="pct"/>
            <w:gridSpan w:val="6"/>
            <w:tcBorders>
              <w:top w:val="single" w:sz="6" w:space="0" w:color="000000"/>
              <w:left w:val="single" w:sz="6" w:space="0" w:color="000000"/>
              <w:right w:val="single" w:sz="6" w:space="0" w:color="000000"/>
            </w:tcBorders>
            <w:shd w:val="clear" w:color="auto" w:fill="FFFFFF"/>
          </w:tcPr>
          <w:p w:rsidR="004C451A" w:rsidRPr="00621F38" w:rsidRDefault="004C451A" w:rsidP="00621F38">
            <w:pPr>
              <w:widowControl w:val="0"/>
              <w:autoSpaceDE w:val="0"/>
              <w:autoSpaceDN w:val="0"/>
              <w:adjustRightInd w:val="0"/>
              <w:spacing w:line="276" w:lineRule="auto"/>
              <w:ind w:left="165"/>
              <w:rPr>
                <w:noProof/>
                <w:sz w:val="20"/>
                <w:szCs w:val="20"/>
                <w:lang w:val="en-US"/>
              </w:rPr>
            </w:pPr>
            <w:r w:rsidRPr="004C451A">
              <w:rPr>
                <w:noProof/>
                <w:sz w:val="20"/>
                <w:szCs w:val="20"/>
                <w:lang w:val="en-US"/>
              </w:rPr>
              <w:t xml:space="preserve">annual </w:t>
            </w:r>
            <w:r w:rsidR="00621F38">
              <w:rPr>
                <w:noProof/>
                <w:sz w:val="20"/>
                <w:szCs w:val="20"/>
                <w:lang w:val="en-US"/>
              </w:rPr>
              <w:t>OCA</w:t>
            </w:r>
          </w:p>
        </w:tc>
      </w:tr>
      <w:tr w:rsidR="007D54EE" w:rsidTr="009C41D4">
        <w:trPr>
          <w:jc w:val="center"/>
        </w:trPr>
        <w:tc>
          <w:tcPr>
            <w:tcW w:w="171"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General meeting</w:t>
            </w:r>
            <w:r w:rsidRPr="00DA5892">
              <w:rPr>
                <w:noProof/>
                <w:sz w:val="20"/>
                <w:szCs w:val="20"/>
                <w:lang w:val="en-US"/>
              </w:rPr>
              <w:t xml:space="preserve"> </w:t>
            </w:r>
            <w:r>
              <w:rPr>
                <w:noProof/>
                <w:sz w:val="20"/>
                <w:szCs w:val="20"/>
                <w:lang w:val="en-US"/>
              </w:rPr>
              <w:t>arranged date</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621F38" w:rsidP="00621F38">
            <w:pPr>
              <w:widowControl w:val="0"/>
              <w:autoSpaceDE w:val="0"/>
              <w:autoSpaceDN w:val="0"/>
              <w:adjustRightInd w:val="0"/>
              <w:jc w:val="center"/>
              <w:rPr>
                <w:noProof/>
              </w:rPr>
            </w:pPr>
            <w:r>
              <w:rPr>
                <w:noProof/>
                <w:sz w:val="22"/>
                <w:szCs w:val="22"/>
                <w:lang w:val="en-US"/>
              </w:rPr>
              <w:t>20</w:t>
            </w:r>
            <w:r w:rsidR="007D54EE" w:rsidRPr="00863E4A">
              <w:rPr>
                <w:noProof/>
                <w:sz w:val="22"/>
                <w:szCs w:val="22"/>
              </w:rPr>
              <w:t>.06.201</w:t>
            </w:r>
            <w:r>
              <w:rPr>
                <w:noProof/>
                <w:sz w:val="22"/>
                <w:szCs w:val="22"/>
                <w:lang w:val="en-US"/>
              </w:rPr>
              <w:t>9</w:t>
            </w:r>
            <w:r w:rsidR="007D54EE" w:rsidRPr="00863E4A">
              <w:rPr>
                <w:noProof/>
                <w:sz w:val="22"/>
                <w:szCs w:val="22"/>
              </w:rPr>
              <w:t>.</w:t>
            </w:r>
          </w:p>
        </w:tc>
      </w:tr>
      <w:tr w:rsidR="007D54EE" w:rsidTr="009C41D4">
        <w:trPr>
          <w:jc w:val="center"/>
        </w:trPr>
        <w:tc>
          <w:tcPr>
            <w:tcW w:w="171"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7D54EE" w:rsidRPr="00815F4B" w:rsidRDefault="007D54EE" w:rsidP="003E2833">
            <w:pPr>
              <w:ind w:left="198"/>
              <w:rPr>
                <w:sz w:val="20"/>
                <w:szCs w:val="20"/>
              </w:rPr>
            </w:pPr>
            <w:r>
              <w:rPr>
                <w:sz w:val="20"/>
                <w:szCs w:val="20"/>
                <w:lang w:val="en-US"/>
              </w:rPr>
              <w:t>Protocol making date</w:t>
            </w:r>
            <w:r w:rsidRPr="00815F4B">
              <w:rPr>
                <w:sz w:val="20"/>
                <w:szCs w:val="20"/>
              </w:rPr>
              <w:t>:</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621F38">
            <w:pPr>
              <w:widowControl w:val="0"/>
              <w:autoSpaceDE w:val="0"/>
              <w:autoSpaceDN w:val="0"/>
              <w:adjustRightInd w:val="0"/>
              <w:jc w:val="center"/>
              <w:rPr>
                <w:noProof/>
              </w:rPr>
            </w:pPr>
            <w:r w:rsidRPr="00863E4A">
              <w:rPr>
                <w:noProof/>
                <w:sz w:val="22"/>
                <w:szCs w:val="22"/>
              </w:rPr>
              <w:t>2</w:t>
            </w:r>
            <w:r w:rsidR="00621F38">
              <w:rPr>
                <w:noProof/>
                <w:sz w:val="22"/>
                <w:szCs w:val="22"/>
                <w:lang w:val="en-US"/>
              </w:rPr>
              <w:t>4</w:t>
            </w:r>
            <w:r w:rsidRPr="00863E4A">
              <w:rPr>
                <w:noProof/>
                <w:sz w:val="22"/>
                <w:szCs w:val="22"/>
              </w:rPr>
              <w:t>.06.201</w:t>
            </w:r>
            <w:r w:rsidR="00621F38">
              <w:rPr>
                <w:noProof/>
                <w:sz w:val="22"/>
                <w:szCs w:val="22"/>
                <w:lang w:val="en-US"/>
              </w:rPr>
              <w:t>9</w:t>
            </w:r>
            <w:r w:rsidRPr="00863E4A">
              <w:rPr>
                <w:noProof/>
                <w:sz w:val="22"/>
                <w:szCs w:val="22"/>
              </w:rPr>
              <w:t>.</w:t>
            </w:r>
          </w:p>
        </w:tc>
      </w:tr>
      <w:tr w:rsidR="007D54EE"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7D54EE" w:rsidRPr="00DA5892" w:rsidRDefault="007D54EE" w:rsidP="003E2833">
            <w:pPr>
              <w:widowControl w:val="0"/>
              <w:autoSpaceDE w:val="0"/>
              <w:autoSpaceDN w:val="0"/>
              <w:adjustRightInd w:val="0"/>
              <w:ind w:left="198"/>
              <w:rPr>
                <w:noProof/>
                <w:sz w:val="20"/>
                <w:szCs w:val="20"/>
                <w:lang w:val="en-US"/>
              </w:rPr>
            </w:pPr>
            <w:r>
              <w:rPr>
                <w:noProof/>
                <w:sz w:val="20"/>
                <w:szCs w:val="20"/>
                <w:lang w:val="en-US"/>
              </w:rPr>
              <w:t>Place of arranged general meeting</w:t>
            </w:r>
            <w:r w:rsidRPr="00DA5892">
              <w:rPr>
                <w:noProof/>
                <w:sz w:val="20"/>
                <w:szCs w:val="20"/>
                <w:lang w:val="en-US"/>
              </w:rPr>
              <w:t>:</w:t>
            </w:r>
          </w:p>
          <w:p w:rsidR="007D54EE" w:rsidRPr="00DC0E4C" w:rsidRDefault="007D54EE" w:rsidP="003E2833">
            <w:pPr>
              <w:widowControl w:val="0"/>
              <w:autoSpaceDE w:val="0"/>
              <w:autoSpaceDN w:val="0"/>
              <w:adjustRightInd w:val="0"/>
              <w:ind w:left="165"/>
              <w:rPr>
                <w:noProof/>
                <w:sz w:val="20"/>
                <w:szCs w:val="20"/>
                <w:lang w:val="en-US"/>
              </w:rPr>
            </w:pPr>
            <w:r w:rsidRPr="00DC0E4C">
              <w:rPr>
                <w:noProof/>
                <w:sz w:val="20"/>
                <w:szCs w:val="20"/>
                <w:lang w:val="en-US"/>
              </w:rPr>
              <w:t xml:space="preserve"> </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7D54EE" w:rsidRPr="007D54EE" w:rsidRDefault="007D54EE" w:rsidP="00332F76">
            <w:pPr>
              <w:widowControl w:val="0"/>
              <w:autoSpaceDE w:val="0"/>
              <w:autoSpaceDN w:val="0"/>
              <w:adjustRightInd w:val="0"/>
              <w:jc w:val="center"/>
              <w:rPr>
                <w:rFonts w:ascii="Arial" w:hAnsi="Arial" w:cs="Arial"/>
                <w:noProof/>
                <w:lang w:val="en-US"/>
              </w:rPr>
            </w:pPr>
            <w:r>
              <w:rPr>
                <w:sz w:val="20"/>
                <w:szCs w:val="20"/>
                <w:lang w:val="en-US"/>
              </w:rPr>
              <w:t xml:space="preserve">46, </w:t>
            </w:r>
            <w:proofErr w:type="spellStart"/>
            <w:r>
              <w:rPr>
                <w:sz w:val="20"/>
                <w:szCs w:val="20"/>
                <w:lang w:val="en-US"/>
              </w:rPr>
              <w:t>Mustaqillik</w:t>
            </w:r>
            <w:proofErr w:type="spellEnd"/>
            <w:r>
              <w:rPr>
                <w:sz w:val="20"/>
                <w:szCs w:val="20"/>
                <w:lang w:val="en-US"/>
              </w:rPr>
              <w:t xml:space="preserve"> street, </w:t>
            </w:r>
            <w:proofErr w:type="spellStart"/>
            <w:r>
              <w:rPr>
                <w:sz w:val="20"/>
                <w:szCs w:val="20"/>
                <w:lang w:val="en-US"/>
              </w:rPr>
              <w:t>Ferghana</w:t>
            </w:r>
            <w:proofErr w:type="spellEnd"/>
            <w:r>
              <w:rPr>
                <w:sz w:val="20"/>
                <w:szCs w:val="20"/>
                <w:lang w:val="en-US"/>
              </w:rPr>
              <w:t xml:space="preserve"> region, Uzbekistan</w:t>
            </w:r>
          </w:p>
        </w:tc>
      </w:tr>
      <w:tr w:rsidR="007D54EE" w:rsidTr="009C41D4">
        <w:trPr>
          <w:jc w:val="center"/>
        </w:trPr>
        <w:tc>
          <w:tcPr>
            <w:tcW w:w="171" w:type="pct"/>
            <w:vMerge/>
            <w:tcBorders>
              <w:left w:val="single" w:sz="6" w:space="0" w:color="000000"/>
              <w:right w:val="single" w:sz="6" w:space="0" w:color="000000"/>
            </w:tcBorders>
            <w:shd w:val="clear" w:color="auto" w:fill="FFFFFF"/>
            <w:vAlign w:val="center"/>
          </w:tcPr>
          <w:p w:rsidR="007D54EE" w:rsidRPr="007D54EE" w:rsidRDefault="007D54EE" w:rsidP="005E0C6E">
            <w:pPr>
              <w:widowControl w:val="0"/>
              <w:autoSpaceDE w:val="0"/>
              <w:autoSpaceDN w:val="0"/>
              <w:adjustRightInd w:val="0"/>
              <w:rPr>
                <w:noProof/>
                <w:lang w:val="en-US"/>
              </w:rPr>
            </w:pPr>
          </w:p>
        </w:tc>
        <w:tc>
          <w:tcPr>
            <w:tcW w:w="3357" w:type="pct"/>
            <w:gridSpan w:val="8"/>
            <w:tcBorders>
              <w:top w:val="single" w:sz="6" w:space="0" w:color="000000"/>
              <w:left w:val="single" w:sz="6" w:space="0" w:color="000000"/>
              <w:bottom w:val="single" w:sz="6" w:space="0" w:color="000000"/>
              <w:right w:val="single" w:sz="6" w:space="0" w:color="000000"/>
            </w:tcBorders>
            <w:shd w:val="clear" w:color="auto" w:fill="FFFFFF"/>
          </w:tcPr>
          <w:p w:rsidR="007D54EE" w:rsidRDefault="007D54EE" w:rsidP="003E2833">
            <w:pPr>
              <w:widowControl w:val="0"/>
              <w:autoSpaceDE w:val="0"/>
              <w:autoSpaceDN w:val="0"/>
              <w:adjustRightInd w:val="0"/>
              <w:ind w:left="165"/>
              <w:rPr>
                <w:noProof/>
                <w:sz w:val="20"/>
                <w:szCs w:val="20"/>
              </w:rPr>
            </w:pPr>
            <w:r>
              <w:rPr>
                <w:noProof/>
                <w:sz w:val="20"/>
                <w:szCs w:val="20"/>
                <w:lang w:val="en-US"/>
              </w:rPr>
              <w:t>Quorum:</w:t>
            </w:r>
          </w:p>
        </w:tc>
        <w:tc>
          <w:tcPr>
            <w:tcW w:w="1472" w:type="pct"/>
            <w:gridSpan w:val="6"/>
            <w:tcBorders>
              <w:top w:val="single" w:sz="6" w:space="0" w:color="000000"/>
              <w:left w:val="single" w:sz="6" w:space="0" w:color="000000"/>
              <w:bottom w:val="single" w:sz="6" w:space="0" w:color="000000"/>
              <w:right w:val="single" w:sz="6" w:space="0" w:color="000000"/>
            </w:tcBorders>
            <w:shd w:val="clear" w:color="auto" w:fill="FFFFFF"/>
          </w:tcPr>
          <w:p w:rsidR="007D54EE" w:rsidRPr="00863E4A" w:rsidRDefault="007D54EE" w:rsidP="005E0C6E">
            <w:pPr>
              <w:widowControl w:val="0"/>
              <w:autoSpaceDE w:val="0"/>
              <w:autoSpaceDN w:val="0"/>
              <w:adjustRightInd w:val="0"/>
              <w:jc w:val="center"/>
              <w:rPr>
                <w:rFonts w:ascii="Arial" w:hAnsi="Arial" w:cs="Arial"/>
                <w:noProof/>
              </w:rPr>
            </w:pPr>
            <w:r w:rsidRPr="00863E4A">
              <w:rPr>
                <w:sz w:val="22"/>
                <w:szCs w:val="22"/>
              </w:rPr>
              <w:t>9</w:t>
            </w:r>
            <w:r w:rsidRPr="00863E4A">
              <w:rPr>
                <w:sz w:val="22"/>
                <w:szCs w:val="22"/>
                <w:lang w:val="uz-Cyrl-UZ"/>
              </w:rPr>
              <w:t>4</w:t>
            </w:r>
            <w:r w:rsidRPr="00863E4A">
              <w:rPr>
                <w:sz w:val="22"/>
                <w:szCs w:val="22"/>
              </w:rPr>
              <w:t>,</w:t>
            </w:r>
            <w:r w:rsidR="00621F38">
              <w:rPr>
                <w:sz w:val="22"/>
                <w:szCs w:val="22"/>
                <w:lang w:val="en-US"/>
              </w:rPr>
              <w:t>90</w:t>
            </w:r>
            <w:r w:rsidRPr="00863E4A">
              <w:rPr>
                <w:sz w:val="22"/>
                <w:szCs w:val="22"/>
              </w:rPr>
              <w:t xml:space="preserve"> %</w:t>
            </w:r>
          </w:p>
        </w:tc>
      </w:tr>
      <w:tr w:rsidR="00571B3F" w:rsidTr="009C41D4">
        <w:trPr>
          <w:jc w:val="center"/>
        </w:trPr>
        <w:tc>
          <w:tcPr>
            <w:tcW w:w="171" w:type="pct"/>
            <w:vMerge/>
            <w:tcBorders>
              <w:left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rPr>
                <w:noProof/>
              </w:rPr>
            </w:pPr>
          </w:p>
        </w:tc>
        <w:tc>
          <w:tcPr>
            <w:tcW w:w="20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N</w:t>
            </w:r>
          </w:p>
        </w:tc>
        <w:tc>
          <w:tcPr>
            <w:tcW w:w="2176" w:type="pct"/>
            <w:gridSpan w:val="3"/>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7D54EE" w:rsidP="005E0C6E">
            <w:pPr>
              <w:widowControl w:val="0"/>
              <w:autoSpaceDE w:val="0"/>
              <w:autoSpaceDN w:val="0"/>
              <w:adjustRightInd w:val="0"/>
              <w:jc w:val="center"/>
              <w:rPr>
                <w:b/>
                <w:bCs/>
                <w:noProof/>
                <w:sz w:val="20"/>
                <w:szCs w:val="20"/>
              </w:rPr>
            </w:pPr>
            <w:r>
              <w:rPr>
                <w:b/>
                <w:bCs/>
                <w:noProof/>
                <w:sz w:val="20"/>
                <w:szCs w:val="20"/>
                <w:lang w:val="en-US"/>
              </w:rPr>
              <w:t>Issues</w:t>
            </w:r>
            <w:r w:rsidRPr="00A17E97">
              <w:rPr>
                <w:b/>
                <w:bCs/>
                <w:noProof/>
                <w:sz w:val="20"/>
                <w:szCs w:val="20"/>
              </w:rPr>
              <w:t xml:space="preserve"> </w:t>
            </w:r>
            <w:r>
              <w:rPr>
                <w:b/>
                <w:bCs/>
                <w:noProof/>
                <w:sz w:val="20"/>
                <w:szCs w:val="20"/>
                <w:lang w:val="en-US"/>
              </w:rPr>
              <w:t>put</w:t>
            </w:r>
            <w:r w:rsidRPr="00A17E97">
              <w:rPr>
                <w:b/>
                <w:bCs/>
                <w:noProof/>
                <w:sz w:val="20"/>
                <w:szCs w:val="20"/>
              </w:rPr>
              <w:t xml:space="preserve"> </w:t>
            </w:r>
            <w:r>
              <w:rPr>
                <w:b/>
                <w:bCs/>
                <w:noProof/>
                <w:sz w:val="20"/>
                <w:szCs w:val="20"/>
                <w:lang w:val="en-US"/>
              </w:rPr>
              <w:t>to</w:t>
            </w:r>
            <w:r w:rsidRPr="00A17E97">
              <w:rPr>
                <w:b/>
                <w:bCs/>
                <w:noProof/>
                <w:sz w:val="20"/>
                <w:szCs w:val="20"/>
              </w:rPr>
              <w:t xml:space="preserve"> </w:t>
            </w:r>
            <w:r>
              <w:rPr>
                <w:b/>
                <w:bCs/>
                <w:noProof/>
                <w:sz w:val="20"/>
                <w:szCs w:val="20"/>
                <w:lang w:val="en-US"/>
              </w:rPr>
              <w:t>vote</w:t>
            </w:r>
          </w:p>
        </w:tc>
        <w:tc>
          <w:tcPr>
            <w:tcW w:w="2444" w:type="pct"/>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FD1901" w:rsidRDefault="00FD1901" w:rsidP="005E0C6E">
            <w:pPr>
              <w:widowControl w:val="0"/>
              <w:autoSpaceDE w:val="0"/>
              <w:autoSpaceDN w:val="0"/>
              <w:adjustRightInd w:val="0"/>
              <w:jc w:val="center"/>
              <w:rPr>
                <w:b/>
                <w:bCs/>
                <w:noProof/>
                <w:sz w:val="20"/>
                <w:szCs w:val="20"/>
              </w:rPr>
            </w:pPr>
            <w:r>
              <w:rPr>
                <w:b/>
                <w:bCs/>
                <w:noProof/>
                <w:sz w:val="20"/>
                <w:szCs w:val="20"/>
              </w:rPr>
              <w:t xml:space="preserve">       </w:t>
            </w:r>
          </w:p>
          <w:p w:rsidR="00FD1901" w:rsidRDefault="007D54EE" w:rsidP="00D55B00">
            <w:pPr>
              <w:widowControl w:val="0"/>
              <w:autoSpaceDE w:val="0"/>
              <w:autoSpaceDN w:val="0"/>
              <w:adjustRightInd w:val="0"/>
              <w:jc w:val="center"/>
              <w:rPr>
                <w:b/>
                <w:bCs/>
                <w:noProof/>
                <w:sz w:val="20"/>
                <w:szCs w:val="20"/>
              </w:rPr>
            </w:pPr>
            <w:r>
              <w:rPr>
                <w:b/>
                <w:bCs/>
                <w:noProof/>
                <w:sz w:val="20"/>
                <w:szCs w:val="20"/>
                <w:lang w:val="en-US"/>
              </w:rPr>
              <w:t>Vote results</w:t>
            </w:r>
            <w:r>
              <w:rPr>
                <w:b/>
                <w:bCs/>
                <w:noProof/>
                <w:sz w:val="20"/>
                <w:szCs w:val="20"/>
              </w:rPr>
              <w:t xml:space="preserve">      </w:t>
            </w:r>
          </w:p>
        </w:tc>
      </w:tr>
      <w:tr w:rsidR="007D54EE" w:rsidTr="009C41D4">
        <w:trPr>
          <w:jc w:val="center"/>
        </w:trPr>
        <w:tc>
          <w:tcPr>
            <w:tcW w:w="171"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6" w:type="pct"/>
            <w:gridSpan w:val="3"/>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81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rPr>
              <w:t xml:space="preserve">      </w:t>
            </w:r>
            <w:r>
              <w:rPr>
                <w:b/>
                <w:bCs/>
                <w:noProof/>
                <w:sz w:val="20"/>
                <w:szCs w:val="20"/>
                <w:lang w:val="en-US"/>
              </w:rPr>
              <w:t>For</w:t>
            </w:r>
            <w:r>
              <w:rPr>
                <w:b/>
                <w:bCs/>
                <w:noProof/>
                <w:sz w:val="20"/>
                <w:szCs w:val="20"/>
              </w:rPr>
              <w:t xml:space="preserve">    </w:t>
            </w:r>
          </w:p>
        </w:tc>
        <w:tc>
          <w:tcPr>
            <w:tcW w:w="816" w:type="pct"/>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Against</w:t>
            </w:r>
          </w:p>
        </w:tc>
        <w:tc>
          <w:tcPr>
            <w:tcW w:w="810"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jc w:val="center"/>
              <w:rPr>
                <w:b/>
                <w:bCs/>
                <w:noProof/>
                <w:sz w:val="20"/>
                <w:szCs w:val="20"/>
              </w:rPr>
            </w:pPr>
            <w:r>
              <w:rPr>
                <w:b/>
                <w:bCs/>
                <w:noProof/>
                <w:sz w:val="20"/>
                <w:szCs w:val="20"/>
                <w:lang w:val="en-US"/>
              </w:rPr>
              <w:t>Abstentions</w:t>
            </w:r>
          </w:p>
        </w:tc>
      </w:tr>
      <w:tr w:rsidR="007D54EE" w:rsidTr="009C41D4">
        <w:trPr>
          <w:trHeight w:val="828"/>
          <w:jc w:val="center"/>
        </w:trPr>
        <w:tc>
          <w:tcPr>
            <w:tcW w:w="171" w:type="pct"/>
            <w:vMerge/>
            <w:tcBorders>
              <w:left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09"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176" w:type="pct"/>
            <w:gridSpan w:val="3"/>
            <w:vMerge/>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5E0C6E">
            <w:pPr>
              <w:widowControl w:val="0"/>
              <w:autoSpaceDE w:val="0"/>
              <w:autoSpaceDN w:val="0"/>
              <w:adjustRightInd w:val="0"/>
              <w:rPr>
                <w:noProof/>
              </w:rPr>
            </w:pP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Pr="007D54EE" w:rsidRDefault="007D54EE" w:rsidP="003E2833">
            <w:pPr>
              <w:widowControl w:val="0"/>
              <w:autoSpaceDE w:val="0"/>
              <w:autoSpaceDN w:val="0"/>
              <w:adjustRightInd w:val="0"/>
              <w:jc w:val="center"/>
              <w:rPr>
                <w:b/>
                <w:bCs/>
                <w:noProof/>
                <w:sz w:val="20"/>
                <w:szCs w:val="20"/>
                <w:lang w:val="en-US"/>
              </w:rPr>
            </w:pPr>
            <w:r>
              <w:rPr>
                <w:b/>
                <w:bCs/>
                <w:noProof/>
                <w:sz w:val="20"/>
                <w:szCs w:val="20"/>
                <w:lang w:val="en-US"/>
              </w:rPr>
              <w:t>%</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D54EE" w:rsidRDefault="007D54EE" w:rsidP="003E2833">
            <w:pPr>
              <w:widowControl w:val="0"/>
              <w:autoSpaceDE w:val="0"/>
              <w:autoSpaceDN w:val="0"/>
              <w:adjustRightInd w:val="0"/>
              <w:jc w:val="center"/>
              <w:rPr>
                <w:b/>
                <w:bCs/>
                <w:noProof/>
                <w:sz w:val="20"/>
                <w:szCs w:val="20"/>
              </w:rPr>
            </w:pPr>
            <w:r>
              <w:rPr>
                <w:b/>
                <w:bCs/>
                <w:noProof/>
                <w:sz w:val="20"/>
                <w:szCs w:val="20"/>
                <w:lang w:val="en-US"/>
              </w:rPr>
              <w:t>Amount</w:t>
            </w:r>
          </w:p>
        </w:tc>
      </w:tr>
      <w:tr w:rsidR="00571B3F" w:rsidTr="009C41D4">
        <w:trPr>
          <w:jc w:val="center"/>
        </w:trPr>
        <w:tc>
          <w:tcPr>
            <w:tcW w:w="171" w:type="pct"/>
            <w:vMerge/>
            <w:tcBorders>
              <w:left w:val="single" w:sz="6" w:space="0" w:color="000000"/>
              <w:right w:val="single" w:sz="6" w:space="0" w:color="000000"/>
            </w:tcBorders>
            <w:shd w:val="clear" w:color="auto" w:fill="FFFFFF"/>
            <w:vAlign w:val="center"/>
          </w:tcPr>
          <w:p w:rsidR="00D55B00" w:rsidRDefault="00D55B00"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D55B00" w:rsidRDefault="00D55B00" w:rsidP="005E0C6E">
            <w:pPr>
              <w:widowControl w:val="0"/>
              <w:autoSpaceDE w:val="0"/>
              <w:autoSpaceDN w:val="0"/>
              <w:adjustRightInd w:val="0"/>
              <w:jc w:val="center"/>
              <w:rPr>
                <w:b/>
                <w:bCs/>
                <w:noProof/>
                <w:sz w:val="20"/>
                <w:szCs w:val="20"/>
              </w:rPr>
            </w:pPr>
            <w:r>
              <w:rPr>
                <w:b/>
                <w:bCs/>
                <w:noProof/>
                <w:sz w:val="20"/>
                <w:szCs w:val="20"/>
              </w:rPr>
              <w:t>1.</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D55B00" w:rsidRPr="007D54EE" w:rsidRDefault="007D54EE" w:rsidP="00705528">
            <w:pPr>
              <w:widowControl w:val="0"/>
              <w:autoSpaceDE w:val="0"/>
              <w:autoSpaceDN w:val="0"/>
              <w:adjustRightInd w:val="0"/>
              <w:jc w:val="both"/>
              <w:rPr>
                <w:noProof/>
                <w:lang w:val="en-US"/>
              </w:rPr>
            </w:pPr>
            <w:r w:rsidRPr="007D54EE">
              <w:rPr>
                <w:noProof/>
                <w:sz w:val="22"/>
                <w:szCs w:val="22"/>
                <w:lang w:val="en-US"/>
              </w:rPr>
              <w:t xml:space="preserve">Report of the Supervisory Board </w:t>
            </w:r>
            <w:r w:rsidR="00705528">
              <w:rPr>
                <w:noProof/>
                <w:sz w:val="22"/>
                <w:szCs w:val="22"/>
                <w:lang w:val="en-US"/>
              </w:rPr>
              <w:t xml:space="preserve">regarding the issues, </w:t>
            </w:r>
            <w:r w:rsidR="00705528" w:rsidRPr="007D54EE">
              <w:rPr>
                <w:noProof/>
                <w:sz w:val="22"/>
                <w:szCs w:val="22"/>
                <w:lang w:val="en-US"/>
              </w:rPr>
              <w:t>established in the competence of the Supervisory Board</w:t>
            </w:r>
            <w:r w:rsidR="00705528">
              <w:rPr>
                <w:noProof/>
                <w:sz w:val="22"/>
                <w:szCs w:val="22"/>
                <w:lang w:val="en-US"/>
              </w:rPr>
              <w:t xml:space="preserve">,  </w:t>
            </w:r>
            <w:r w:rsidRPr="007D54EE">
              <w:rPr>
                <w:noProof/>
                <w:sz w:val="22"/>
                <w:szCs w:val="22"/>
                <w:lang w:val="en-US"/>
              </w:rPr>
              <w:t xml:space="preserve"> compliance with the requirements established legislation on the management of the company</w:t>
            </w:r>
            <w:r w:rsidR="00705528">
              <w:rPr>
                <w:noProof/>
                <w:sz w:val="22"/>
                <w:szCs w:val="22"/>
                <w:lang w:val="en-US"/>
              </w:rPr>
              <w:t xml:space="preserve"> in 2018</w:t>
            </w:r>
            <w:r w:rsidRPr="007D54EE">
              <w:rPr>
                <w:noProof/>
                <w:sz w:val="22"/>
                <w:szCs w:val="22"/>
                <w:lang w:val="en-US"/>
              </w:rPr>
              <w:t>, as well as the results of an independent assessment of the company's corporate governance system</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76716" w:rsidRDefault="00D55B00" w:rsidP="00F76716">
            <w:pPr>
              <w:jc w:val="center"/>
              <w:rPr>
                <w:sz w:val="21"/>
                <w:szCs w:val="21"/>
                <w:highlight w:val="yellow"/>
                <w:lang w:val="uz-Cyrl-UZ"/>
              </w:rPr>
            </w:pPr>
            <w:r w:rsidRPr="00F76716">
              <w:rPr>
                <w:sz w:val="21"/>
                <w:szCs w:val="21"/>
                <w:lang w:val="uz-Cyrl-UZ"/>
              </w:rPr>
              <w:t>100</w:t>
            </w: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705528" w:rsidRDefault="00D55B00" w:rsidP="00705528">
            <w:pPr>
              <w:jc w:val="center"/>
              <w:rPr>
                <w:sz w:val="21"/>
                <w:szCs w:val="21"/>
                <w:highlight w:val="yellow"/>
                <w:lang w:val="en-US"/>
              </w:rPr>
            </w:pPr>
            <w:r w:rsidRPr="00F76716">
              <w:rPr>
                <w:bCs/>
                <w:sz w:val="21"/>
                <w:szCs w:val="21"/>
                <w:lang w:val="uz-Cyrl-UZ"/>
              </w:rPr>
              <w:t>45</w:t>
            </w:r>
            <w:r w:rsidR="00621F38">
              <w:rPr>
                <w:bCs/>
                <w:sz w:val="21"/>
                <w:szCs w:val="21"/>
                <w:lang w:val="en-US"/>
              </w:rPr>
              <w:t xml:space="preserve"> </w:t>
            </w:r>
            <w:r w:rsidR="00705528">
              <w:rPr>
                <w:bCs/>
                <w:sz w:val="21"/>
                <w:szCs w:val="21"/>
                <w:lang w:val="en-US"/>
              </w:rPr>
              <w:t>756</w:t>
            </w:r>
            <w:r w:rsidR="00621F38">
              <w:rPr>
                <w:bCs/>
                <w:sz w:val="21"/>
                <w:szCs w:val="21"/>
                <w:lang w:val="en-US"/>
              </w:rPr>
              <w:t xml:space="preserve"> </w:t>
            </w:r>
            <w:r w:rsidR="00705528">
              <w:rPr>
                <w:bCs/>
                <w:sz w:val="21"/>
                <w:szCs w:val="21"/>
                <w:lang w:val="en-US"/>
              </w:rPr>
              <w:t>929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D55B00" w:rsidRPr="00F407BA" w:rsidRDefault="00D55B00" w:rsidP="00F76716">
            <w:pPr>
              <w:jc w:val="center"/>
              <w:rPr>
                <w:sz w:val="21"/>
                <w:szCs w:val="21"/>
              </w:rPr>
            </w:pPr>
            <w:r w:rsidRPr="00F407BA">
              <w:rPr>
                <w:sz w:val="21"/>
                <w:szCs w:val="21"/>
              </w:rPr>
              <w:t>0</w:t>
            </w:r>
          </w:p>
        </w:tc>
      </w:tr>
      <w:tr w:rsidR="00705528" w:rsidTr="009C41D4">
        <w:trPr>
          <w:trHeight w:val="1047"/>
          <w:jc w:val="center"/>
        </w:trPr>
        <w:tc>
          <w:tcPr>
            <w:tcW w:w="171" w:type="pct"/>
            <w:vMerge/>
            <w:tcBorders>
              <w:left w:val="single" w:sz="6" w:space="0" w:color="000000"/>
              <w:right w:val="single" w:sz="6" w:space="0" w:color="000000"/>
            </w:tcBorders>
            <w:shd w:val="clear" w:color="auto" w:fill="FFFFFF"/>
            <w:vAlign w:val="center"/>
          </w:tcPr>
          <w:p w:rsidR="00705528" w:rsidRDefault="00705528"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705528" w:rsidRDefault="00705528" w:rsidP="005E0C6E">
            <w:pPr>
              <w:widowControl w:val="0"/>
              <w:autoSpaceDE w:val="0"/>
              <w:autoSpaceDN w:val="0"/>
              <w:adjustRightInd w:val="0"/>
              <w:jc w:val="center"/>
              <w:rPr>
                <w:b/>
                <w:bCs/>
                <w:noProof/>
                <w:sz w:val="20"/>
                <w:szCs w:val="20"/>
              </w:rPr>
            </w:pPr>
            <w:r>
              <w:rPr>
                <w:b/>
                <w:bCs/>
                <w:noProof/>
                <w:sz w:val="20"/>
                <w:szCs w:val="20"/>
              </w:rPr>
              <w:t>2.</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705528" w:rsidRPr="007D54EE" w:rsidRDefault="00705528" w:rsidP="00705528">
            <w:pPr>
              <w:widowControl w:val="0"/>
              <w:autoSpaceDE w:val="0"/>
              <w:autoSpaceDN w:val="0"/>
              <w:adjustRightInd w:val="0"/>
              <w:ind w:left="126" w:right="145"/>
              <w:jc w:val="both"/>
              <w:rPr>
                <w:noProof/>
                <w:lang w:val="en-US"/>
              </w:rPr>
            </w:pPr>
            <w:r>
              <w:rPr>
                <w:noProof/>
                <w:sz w:val="22"/>
                <w:szCs w:val="22"/>
                <w:lang w:val="en-US"/>
              </w:rPr>
              <w:t>R</w:t>
            </w:r>
            <w:r w:rsidRPr="007D54EE">
              <w:rPr>
                <w:noProof/>
                <w:sz w:val="22"/>
                <w:szCs w:val="22"/>
                <w:lang w:val="en-US"/>
              </w:rPr>
              <w:t>eport of the Chairman of the Board for 2017on results of financial and economic activities</w:t>
            </w:r>
            <w:r>
              <w:rPr>
                <w:noProof/>
                <w:sz w:val="22"/>
                <w:szCs w:val="22"/>
                <w:lang w:val="en-US"/>
              </w:rPr>
              <w:t>, indicators of the Bus</w:t>
            </w:r>
            <w:r w:rsidRPr="007D54EE">
              <w:rPr>
                <w:noProof/>
                <w:sz w:val="22"/>
                <w:szCs w:val="22"/>
                <w:lang w:val="en-US"/>
              </w:rPr>
              <w:t>iness Plan and measures to achieve the community development strategy.</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643DF9">
            <w:pPr>
              <w:jc w:val="center"/>
              <w:rPr>
                <w:sz w:val="21"/>
                <w:szCs w:val="21"/>
                <w:highlight w:val="yellow"/>
                <w:lang w:val="uz-Cyrl-UZ"/>
              </w:rPr>
            </w:pPr>
            <w:r w:rsidRPr="00F76716">
              <w:rPr>
                <w:sz w:val="21"/>
                <w:szCs w:val="21"/>
                <w:lang w:val="uz-Cyrl-UZ"/>
              </w:rPr>
              <w:t>100</w:t>
            </w: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705528" w:rsidRDefault="00705528" w:rsidP="00643DF9">
            <w:pPr>
              <w:jc w:val="center"/>
              <w:rPr>
                <w:sz w:val="21"/>
                <w:szCs w:val="21"/>
                <w:highlight w:val="yellow"/>
                <w:lang w:val="en-US"/>
              </w:rPr>
            </w:pPr>
            <w:r w:rsidRPr="00F76716">
              <w:rPr>
                <w:bCs/>
                <w:sz w:val="21"/>
                <w:szCs w:val="21"/>
                <w:lang w:val="uz-Cyrl-UZ"/>
              </w:rPr>
              <w:t>45</w:t>
            </w:r>
            <w:r>
              <w:rPr>
                <w:bCs/>
                <w:sz w:val="21"/>
                <w:szCs w:val="21"/>
                <w:lang w:val="en-US"/>
              </w:rPr>
              <w:t xml:space="preserve"> 756 929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Pr>
                <w:sz w:val="21"/>
                <w:szCs w:val="21"/>
                <w:lang w:val="en-US"/>
              </w:rPr>
              <w:t>0</w:t>
            </w: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705528" w:rsidRDefault="00705528" w:rsidP="00F76716">
            <w:pPr>
              <w:jc w:val="center"/>
              <w:rPr>
                <w:sz w:val="21"/>
                <w:szCs w:val="21"/>
                <w:lang w:val="en-US"/>
              </w:rPr>
            </w:pPr>
            <w:r>
              <w:rPr>
                <w:bCs/>
                <w:sz w:val="21"/>
                <w:szCs w:val="21"/>
                <w:lang w:val="en-US"/>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sidRPr="00F76716">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sidRPr="00F76716">
              <w:rPr>
                <w:sz w:val="21"/>
                <w:szCs w:val="21"/>
                <w:lang w:val="en-US"/>
              </w:rPr>
              <w:t>0</w:t>
            </w:r>
          </w:p>
        </w:tc>
      </w:tr>
      <w:tr w:rsidR="00705528" w:rsidTr="009C41D4">
        <w:trPr>
          <w:jc w:val="center"/>
        </w:trPr>
        <w:tc>
          <w:tcPr>
            <w:tcW w:w="171" w:type="pct"/>
            <w:vMerge/>
            <w:tcBorders>
              <w:left w:val="single" w:sz="6" w:space="0" w:color="000000"/>
              <w:right w:val="single" w:sz="6" w:space="0" w:color="000000"/>
            </w:tcBorders>
            <w:shd w:val="clear" w:color="auto" w:fill="FFFFFF"/>
            <w:vAlign w:val="center"/>
          </w:tcPr>
          <w:p w:rsidR="00705528" w:rsidRDefault="00705528"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705528" w:rsidRDefault="00705528" w:rsidP="005E0C6E">
            <w:pPr>
              <w:widowControl w:val="0"/>
              <w:autoSpaceDE w:val="0"/>
              <w:autoSpaceDN w:val="0"/>
              <w:adjustRightInd w:val="0"/>
              <w:jc w:val="center"/>
              <w:rPr>
                <w:b/>
                <w:bCs/>
                <w:noProof/>
                <w:sz w:val="20"/>
                <w:szCs w:val="20"/>
              </w:rPr>
            </w:pPr>
            <w:r>
              <w:rPr>
                <w:b/>
                <w:bCs/>
                <w:noProof/>
                <w:sz w:val="20"/>
                <w:szCs w:val="20"/>
              </w:rPr>
              <w:t>3</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705528" w:rsidRPr="007D54EE" w:rsidRDefault="00705528" w:rsidP="00A73C60">
            <w:pPr>
              <w:widowControl w:val="0"/>
              <w:autoSpaceDE w:val="0"/>
              <w:autoSpaceDN w:val="0"/>
              <w:adjustRightInd w:val="0"/>
              <w:jc w:val="both"/>
              <w:rPr>
                <w:noProof/>
                <w:lang w:val="en-US"/>
              </w:rPr>
            </w:pPr>
            <w:r w:rsidRPr="007D54EE">
              <w:rPr>
                <w:noProof/>
                <w:sz w:val="22"/>
                <w:szCs w:val="22"/>
                <w:lang w:val="en-US"/>
              </w:rPr>
              <w:t>Approval of the Company's annual report, annual balance sheet, profit and loss statement for 2017.</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rPr>
            </w:pPr>
            <w:r>
              <w:rPr>
                <w:sz w:val="21"/>
                <w:szCs w:val="21"/>
                <w:lang w:val="en-US"/>
              </w:rPr>
              <w:t>100</w:t>
            </w: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705528" w:rsidRDefault="00705528" w:rsidP="00643DF9">
            <w:pPr>
              <w:jc w:val="center"/>
              <w:rPr>
                <w:sz w:val="21"/>
                <w:szCs w:val="21"/>
                <w:highlight w:val="yellow"/>
                <w:lang w:val="en-US"/>
              </w:rPr>
            </w:pPr>
            <w:r w:rsidRPr="00F76716">
              <w:rPr>
                <w:bCs/>
                <w:sz w:val="21"/>
                <w:szCs w:val="21"/>
                <w:lang w:val="uz-Cyrl-UZ"/>
              </w:rPr>
              <w:t>45</w:t>
            </w:r>
            <w:r>
              <w:rPr>
                <w:bCs/>
                <w:sz w:val="21"/>
                <w:szCs w:val="21"/>
                <w:lang w:val="en-US"/>
              </w:rPr>
              <w:t xml:space="preserve"> 756 929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Pr>
                <w:sz w:val="21"/>
                <w:szCs w:val="21"/>
                <w:lang w:val="en-US"/>
              </w:rPr>
              <w:t>0</w:t>
            </w: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705528" w:rsidRDefault="00705528" w:rsidP="00F76716">
            <w:pPr>
              <w:jc w:val="center"/>
              <w:rPr>
                <w:sz w:val="21"/>
                <w:szCs w:val="21"/>
                <w:lang w:val="en-US"/>
              </w:rPr>
            </w:pPr>
            <w:r>
              <w:rPr>
                <w:bCs/>
                <w:sz w:val="21"/>
                <w:szCs w:val="21"/>
                <w:lang w:val="en-US"/>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sidRPr="00F76716">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05528" w:rsidRPr="00F76716" w:rsidRDefault="00705528" w:rsidP="00F76716">
            <w:pPr>
              <w:jc w:val="center"/>
              <w:rPr>
                <w:sz w:val="21"/>
                <w:szCs w:val="21"/>
                <w:lang w:val="en-US"/>
              </w:rPr>
            </w:pPr>
            <w:r w:rsidRPr="00F76716">
              <w:rPr>
                <w:sz w:val="21"/>
                <w:szCs w:val="21"/>
                <w:lang w:val="en-US"/>
              </w:rPr>
              <w:t>0</w:t>
            </w:r>
          </w:p>
        </w:tc>
      </w:tr>
      <w:tr w:rsidR="008C3A1D" w:rsidTr="009C41D4">
        <w:trPr>
          <w:jc w:val="center"/>
        </w:trPr>
        <w:tc>
          <w:tcPr>
            <w:tcW w:w="171" w:type="pct"/>
            <w:vMerge/>
            <w:tcBorders>
              <w:left w:val="single" w:sz="6" w:space="0" w:color="000000"/>
              <w:right w:val="single" w:sz="6" w:space="0" w:color="000000"/>
            </w:tcBorders>
            <w:shd w:val="clear" w:color="auto" w:fill="FFFFFF"/>
            <w:vAlign w:val="center"/>
          </w:tcPr>
          <w:p w:rsidR="008C3A1D" w:rsidRDefault="008C3A1D"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8C3A1D" w:rsidRDefault="008C3A1D" w:rsidP="005E0C6E">
            <w:pPr>
              <w:widowControl w:val="0"/>
              <w:autoSpaceDE w:val="0"/>
              <w:autoSpaceDN w:val="0"/>
              <w:adjustRightInd w:val="0"/>
              <w:jc w:val="center"/>
              <w:rPr>
                <w:b/>
                <w:bCs/>
                <w:noProof/>
                <w:sz w:val="20"/>
                <w:szCs w:val="20"/>
              </w:rPr>
            </w:pPr>
            <w:r>
              <w:rPr>
                <w:b/>
                <w:bCs/>
                <w:noProof/>
                <w:sz w:val="20"/>
                <w:szCs w:val="20"/>
              </w:rPr>
              <w:t>4</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8C3A1D" w:rsidRPr="007D54EE" w:rsidRDefault="008C3A1D" w:rsidP="008C3A1D">
            <w:pPr>
              <w:jc w:val="both"/>
              <w:rPr>
                <w:noProof/>
                <w:lang w:val="en-US"/>
              </w:rPr>
            </w:pPr>
            <w:r>
              <w:rPr>
                <w:noProof/>
                <w:sz w:val="22"/>
                <w:szCs w:val="22"/>
                <w:lang w:val="en-US"/>
              </w:rPr>
              <w:t xml:space="preserve">Approval of </w:t>
            </w:r>
            <w:r w:rsidRPr="007D54EE">
              <w:rPr>
                <w:noProof/>
                <w:sz w:val="22"/>
                <w:szCs w:val="22"/>
                <w:lang w:val="en-US"/>
              </w:rPr>
              <w:t xml:space="preserve">the Audit Commission of Quartz JSC </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F76716" w:rsidRDefault="008C3A1D" w:rsidP="00643DF9">
            <w:pPr>
              <w:jc w:val="center"/>
              <w:rPr>
                <w:sz w:val="21"/>
                <w:szCs w:val="21"/>
              </w:rPr>
            </w:pPr>
            <w:r>
              <w:rPr>
                <w:sz w:val="21"/>
                <w:szCs w:val="21"/>
                <w:lang w:val="en-US"/>
              </w:rPr>
              <w:t>100</w:t>
            </w: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705528" w:rsidRDefault="008C3A1D" w:rsidP="00643DF9">
            <w:pPr>
              <w:jc w:val="center"/>
              <w:rPr>
                <w:sz w:val="21"/>
                <w:szCs w:val="21"/>
                <w:highlight w:val="yellow"/>
                <w:lang w:val="en-US"/>
              </w:rPr>
            </w:pPr>
            <w:r w:rsidRPr="00F76716">
              <w:rPr>
                <w:bCs/>
                <w:sz w:val="21"/>
                <w:szCs w:val="21"/>
                <w:lang w:val="uz-Cyrl-UZ"/>
              </w:rPr>
              <w:t>45</w:t>
            </w:r>
            <w:r>
              <w:rPr>
                <w:bCs/>
                <w:sz w:val="21"/>
                <w:szCs w:val="21"/>
                <w:lang w:val="en-US"/>
              </w:rPr>
              <w:t xml:space="preserve"> 756 929</w:t>
            </w: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F76716" w:rsidRDefault="008C3A1D" w:rsidP="00F76716">
            <w:pPr>
              <w:jc w:val="center"/>
              <w:rPr>
                <w:sz w:val="21"/>
                <w:szCs w:val="21"/>
                <w:lang w:val="en-US"/>
              </w:rPr>
            </w:pPr>
            <w:r>
              <w:rPr>
                <w:sz w:val="21"/>
                <w:szCs w:val="21"/>
                <w:lang w:val="en-US"/>
              </w:rPr>
              <w:t>0</w:t>
            </w: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8C3A1D" w:rsidRDefault="008C3A1D" w:rsidP="00F76716">
            <w:pPr>
              <w:jc w:val="center"/>
              <w:rPr>
                <w:sz w:val="21"/>
                <w:szCs w:val="21"/>
                <w:lang w:val="en-US"/>
              </w:rPr>
            </w:pPr>
            <w:r>
              <w:rPr>
                <w:bCs/>
                <w:sz w:val="21"/>
                <w:szCs w:val="21"/>
                <w:lang w:val="en-US"/>
              </w:rPr>
              <w:t>0</w:t>
            </w: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F76716" w:rsidRDefault="008C3A1D" w:rsidP="00F76716">
            <w:pPr>
              <w:jc w:val="center"/>
              <w:rPr>
                <w:sz w:val="21"/>
                <w:szCs w:val="21"/>
                <w:lang w:val="en-US"/>
              </w:rPr>
            </w:pPr>
            <w:r w:rsidRPr="00F76716">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F76716" w:rsidRDefault="008C3A1D" w:rsidP="00F76716">
            <w:pPr>
              <w:jc w:val="center"/>
              <w:rPr>
                <w:sz w:val="21"/>
                <w:szCs w:val="21"/>
                <w:lang w:val="en-US"/>
              </w:rPr>
            </w:pPr>
            <w:r w:rsidRPr="00F76716">
              <w:rPr>
                <w:sz w:val="21"/>
                <w:szCs w:val="21"/>
                <w:lang w:val="en-US"/>
              </w:rPr>
              <w:t>0</w:t>
            </w:r>
          </w:p>
        </w:tc>
      </w:tr>
      <w:tr w:rsidR="00A13DB2" w:rsidTr="009C41D4">
        <w:trPr>
          <w:jc w:val="center"/>
        </w:trPr>
        <w:tc>
          <w:tcPr>
            <w:tcW w:w="171"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5</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A13DB2" w:rsidRPr="008C3A1D" w:rsidRDefault="008C3A1D" w:rsidP="008C3A1D">
            <w:pPr>
              <w:widowControl w:val="0"/>
              <w:autoSpaceDE w:val="0"/>
              <w:autoSpaceDN w:val="0"/>
              <w:adjustRightInd w:val="0"/>
              <w:jc w:val="both"/>
              <w:rPr>
                <w:noProof/>
                <w:lang w:val="en-US"/>
              </w:rPr>
            </w:pPr>
            <w:r>
              <w:rPr>
                <w:noProof/>
                <w:sz w:val="22"/>
                <w:szCs w:val="22"/>
                <w:lang w:val="en-US"/>
              </w:rPr>
              <w:t xml:space="preserve">On distribution of net profit for 2018 and capitalisation of net profit part for 2018 and undistributed part of net profit for last years to Authorised capital  </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6115A6" w:rsidRDefault="00A13DB2" w:rsidP="00A13DB2">
            <w:pPr>
              <w:jc w:val="center"/>
              <w:rPr>
                <w:sz w:val="21"/>
                <w:szCs w:val="21"/>
                <w:lang w:val="en-US"/>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6115A6" w:rsidRDefault="00A13DB2" w:rsidP="00A13DB2">
            <w:pPr>
              <w:jc w:val="center"/>
              <w:rPr>
                <w:sz w:val="21"/>
                <w:szCs w:val="21"/>
                <w:lang w:val="en-US"/>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6115A6" w:rsidRDefault="00A13DB2" w:rsidP="00A13DB2">
            <w:pPr>
              <w:jc w:val="center"/>
              <w:rPr>
                <w:sz w:val="21"/>
                <w:szCs w:val="21"/>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A13DB2" w:rsidTr="009C41D4">
        <w:trPr>
          <w:jc w:val="center"/>
        </w:trPr>
        <w:tc>
          <w:tcPr>
            <w:tcW w:w="171"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6</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A13DB2" w:rsidRPr="007D54EE" w:rsidRDefault="008C3A1D" w:rsidP="008C3A1D">
            <w:pPr>
              <w:widowControl w:val="0"/>
              <w:autoSpaceDE w:val="0"/>
              <w:autoSpaceDN w:val="0"/>
              <w:adjustRightInd w:val="0"/>
              <w:jc w:val="both"/>
              <w:rPr>
                <w:noProof/>
                <w:lang w:val="en-US"/>
              </w:rPr>
            </w:pPr>
            <w:r>
              <w:rPr>
                <w:noProof/>
                <w:lang w:val="en-US"/>
              </w:rPr>
              <w:t xml:space="preserve">Election of Supervisory Board members </w:t>
            </w:r>
            <w:r>
              <w:rPr>
                <w:noProof/>
                <w:sz w:val="22"/>
                <w:szCs w:val="22"/>
                <w:lang w:val="en-US"/>
              </w:rPr>
              <w:t xml:space="preserve">of </w:t>
            </w:r>
            <w:r w:rsidRPr="007D54EE">
              <w:rPr>
                <w:noProof/>
                <w:sz w:val="22"/>
                <w:szCs w:val="22"/>
                <w:lang w:val="en-US"/>
              </w:rPr>
              <w:t>JSC</w:t>
            </w:r>
            <w:r>
              <w:rPr>
                <w:noProof/>
                <w:sz w:val="22"/>
                <w:szCs w:val="22"/>
                <w:lang w:val="en-US"/>
              </w:rPr>
              <w:t xml:space="preserve"> Kvarts</w:t>
            </w:r>
            <w:r w:rsidRPr="007D54EE">
              <w:rPr>
                <w:noProof/>
                <w:sz w:val="22"/>
                <w:szCs w:val="22"/>
                <w:lang w:val="en-US"/>
              </w:rPr>
              <w:t xml:space="preserve"> </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A13DB2" w:rsidTr="009C41D4">
        <w:trPr>
          <w:jc w:val="center"/>
        </w:trPr>
        <w:tc>
          <w:tcPr>
            <w:tcW w:w="171" w:type="pct"/>
            <w:vMerge/>
            <w:tcBorders>
              <w:left w:val="single" w:sz="6" w:space="0" w:color="000000"/>
              <w:right w:val="single" w:sz="6" w:space="0" w:color="000000"/>
            </w:tcBorders>
            <w:shd w:val="clear" w:color="auto" w:fill="FFFFFF"/>
            <w:vAlign w:val="center"/>
          </w:tcPr>
          <w:p w:rsidR="00A13DB2" w:rsidRDefault="00A13DB2"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A13DB2" w:rsidRDefault="00A13DB2" w:rsidP="005E0C6E">
            <w:pPr>
              <w:widowControl w:val="0"/>
              <w:autoSpaceDE w:val="0"/>
              <w:autoSpaceDN w:val="0"/>
              <w:adjustRightInd w:val="0"/>
              <w:jc w:val="center"/>
              <w:rPr>
                <w:b/>
                <w:bCs/>
                <w:noProof/>
                <w:sz w:val="20"/>
                <w:szCs w:val="20"/>
              </w:rPr>
            </w:pPr>
            <w:r>
              <w:rPr>
                <w:b/>
                <w:bCs/>
                <w:noProof/>
                <w:sz w:val="20"/>
                <w:szCs w:val="20"/>
              </w:rPr>
              <w:t>7</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A13DB2" w:rsidRPr="002F0981" w:rsidRDefault="007D54EE" w:rsidP="005E0C6E">
            <w:pPr>
              <w:widowControl w:val="0"/>
              <w:autoSpaceDE w:val="0"/>
              <w:autoSpaceDN w:val="0"/>
              <w:adjustRightInd w:val="0"/>
              <w:jc w:val="both"/>
              <w:rPr>
                <w:noProof/>
                <w:lang w:val="en-US"/>
              </w:rPr>
            </w:pPr>
            <w:r w:rsidRPr="002F0981">
              <w:rPr>
                <w:noProof/>
                <w:sz w:val="22"/>
                <w:szCs w:val="22"/>
                <w:lang w:val="en-US"/>
              </w:rPr>
              <w:t>Election of members of the Audit Commission</w:t>
            </w:r>
            <w:r w:rsidR="008C3A1D" w:rsidRPr="007D54EE">
              <w:rPr>
                <w:noProof/>
                <w:sz w:val="22"/>
                <w:szCs w:val="22"/>
                <w:lang w:val="en-US"/>
              </w:rPr>
              <w:t xml:space="preserve"> of JSC</w:t>
            </w:r>
            <w:r w:rsidR="008C3A1D">
              <w:rPr>
                <w:noProof/>
                <w:sz w:val="22"/>
                <w:szCs w:val="22"/>
                <w:lang w:val="en-US"/>
              </w:rPr>
              <w:t xml:space="preserve"> Kvarts</w:t>
            </w:r>
            <w:r w:rsidRPr="002F0981">
              <w:rPr>
                <w:noProof/>
                <w:sz w:val="22"/>
                <w:szCs w:val="22"/>
                <w:lang w:val="en-US"/>
              </w:rPr>
              <w:t>.</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8C3A1D" w:rsidRDefault="00A13DB2" w:rsidP="00A13DB2">
            <w:pPr>
              <w:jc w:val="center"/>
              <w:rPr>
                <w:sz w:val="21"/>
                <w:szCs w:val="21"/>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A13DB2" w:rsidRPr="00A13DB2" w:rsidRDefault="00A13DB2" w:rsidP="00A13DB2">
            <w:pPr>
              <w:jc w:val="center"/>
              <w:rPr>
                <w:sz w:val="21"/>
                <w:szCs w:val="21"/>
                <w:lang w:val="en-US"/>
              </w:rPr>
            </w:pPr>
            <w:r w:rsidRPr="00A13DB2">
              <w:rPr>
                <w:sz w:val="21"/>
                <w:szCs w:val="21"/>
                <w:lang w:val="en-US"/>
              </w:rPr>
              <w:t>0</w:t>
            </w:r>
          </w:p>
        </w:tc>
      </w:tr>
      <w:tr w:rsidR="008C3A1D" w:rsidTr="009C41D4">
        <w:trPr>
          <w:jc w:val="center"/>
        </w:trPr>
        <w:tc>
          <w:tcPr>
            <w:tcW w:w="171" w:type="pct"/>
            <w:vMerge/>
            <w:tcBorders>
              <w:left w:val="single" w:sz="6" w:space="0" w:color="000000"/>
              <w:right w:val="single" w:sz="6" w:space="0" w:color="000000"/>
            </w:tcBorders>
            <w:shd w:val="clear" w:color="auto" w:fill="FFFFFF"/>
            <w:vAlign w:val="center"/>
          </w:tcPr>
          <w:p w:rsidR="008C3A1D" w:rsidRDefault="008C3A1D"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8C3A1D" w:rsidRDefault="008C3A1D" w:rsidP="005E0C6E">
            <w:pPr>
              <w:widowControl w:val="0"/>
              <w:autoSpaceDE w:val="0"/>
              <w:autoSpaceDN w:val="0"/>
              <w:adjustRightInd w:val="0"/>
              <w:jc w:val="center"/>
              <w:rPr>
                <w:b/>
                <w:bCs/>
                <w:noProof/>
                <w:sz w:val="20"/>
                <w:szCs w:val="20"/>
              </w:rPr>
            </w:pPr>
            <w:r>
              <w:rPr>
                <w:b/>
                <w:bCs/>
                <w:noProof/>
                <w:sz w:val="20"/>
                <w:szCs w:val="20"/>
              </w:rPr>
              <w:t>8</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8C3A1D" w:rsidRPr="007D54EE" w:rsidRDefault="008C3A1D" w:rsidP="001835AD">
            <w:pPr>
              <w:widowControl w:val="0"/>
              <w:autoSpaceDE w:val="0"/>
              <w:autoSpaceDN w:val="0"/>
              <w:adjustRightInd w:val="0"/>
              <w:jc w:val="both"/>
              <w:rPr>
                <w:noProof/>
                <w:lang w:val="en-US"/>
              </w:rPr>
            </w:pPr>
            <w:r>
              <w:rPr>
                <w:noProof/>
                <w:lang w:val="en-US"/>
              </w:rPr>
              <w:t>Election of The Head</w:t>
            </w:r>
            <w:r w:rsidR="001835AD">
              <w:rPr>
                <w:noProof/>
                <w:lang w:val="en-US"/>
              </w:rPr>
              <w:t xml:space="preserve"> </w:t>
            </w:r>
            <w:r>
              <w:rPr>
                <w:noProof/>
                <w:lang w:val="en-US"/>
              </w:rPr>
              <w:t xml:space="preserve">of the  Board </w:t>
            </w:r>
            <w:r w:rsidR="001835AD">
              <w:rPr>
                <w:noProof/>
                <w:lang w:val="en-US"/>
              </w:rPr>
              <w:t xml:space="preserve">and Executive  Board members </w:t>
            </w:r>
            <w:r>
              <w:rPr>
                <w:noProof/>
                <w:sz w:val="22"/>
                <w:szCs w:val="22"/>
                <w:lang w:val="en-US"/>
              </w:rPr>
              <w:t xml:space="preserve">of </w:t>
            </w:r>
            <w:r w:rsidRPr="007D54EE">
              <w:rPr>
                <w:noProof/>
                <w:sz w:val="22"/>
                <w:szCs w:val="22"/>
                <w:lang w:val="en-US"/>
              </w:rPr>
              <w:t>JSC</w:t>
            </w:r>
            <w:r>
              <w:rPr>
                <w:noProof/>
                <w:sz w:val="22"/>
                <w:szCs w:val="22"/>
                <w:lang w:val="en-US"/>
              </w:rPr>
              <w:t xml:space="preserve"> Kvarts</w:t>
            </w:r>
            <w:r w:rsidRPr="007D54EE">
              <w:rPr>
                <w:noProof/>
                <w:sz w:val="22"/>
                <w:szCs w:val="22"/>
                <w:lang w:val="en-US"/>
              </w:rPr>
              <w:t xml:space="preserve"> </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8C3A1D" w:rsidRDefault="008C3A1D" w:rsidP="00E34D1E">
            <w:pPr>
              <w:jc w:val="center"/>
              <w:rPr>
                <w:sz w:val="21"/>
                <w:szCs w:val="21"/>
                <w:lang w:val="en-US"/>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8C3A1D" w:rsidRDefault="008C3A1D" w:rsidP="00E34D1E">
            <w:pPr>
              <w:jc w:val="center"/>
              <w:rPr>
                <w:sz w:val="21"/>
                <w:szCs w:val="21"/>
                <w:lang w:val="en-US"/>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E34D1E" w:rsidRDefault="008C3A1D" w:rsidP="00E34D1E">
            <w:pPr>
              <w:jc w:val="center"/>
              <w:rPr>
                <w:sz w:val="21"/>
                <w:szCs w:val="21"/>
                <w:lang w:val="en-US"/>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8C3A1D" w:rsidRDefault="008C3A1D" w:rsidP="00E34D1E">
            <w:pPr>
              <w:jc w:val="center"/>
              <w:rPr>
                <w:sz w:val="21"/>
                <w:szCs w:val="21"/>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E34D1E" w:rsidRDefault="008C3A1D" w:rsidP="00E34D1E">
            <w:pPr>
              <w:jc w:val="center"/>
              <w:rPr>
                <w:sz w:val="21"/>
                <w:szCs w:val="21"/>
                <w:lang w:val="en-US"/>
              </w:rPr>
            </w:pPr>
            <w:r w:rsidRPr="00E34D1E">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E34D1E" w:rsidRDefault="008C3A1D" w:rsidP="00E34D1E">
            <w:pPr>
              <w:jc w:val="center"/>
              <w:rPr>
                <w:sz w:val="21"/>
                <w:szCs w:val="21"/>
                <w:lang w:val="en-US"/>
              </w:rPr>
            </w:pPr>
            <w:r w:rsidRPr="00E34D1E">
              <w:rPr>
                <w:sz w:val="21"/>
                <w:szCs w:val="21"/>
                <w:lang w:val="en-US"/>
              </w:rPr>
              <w:t>0</w:t>
            </w:r>
          </w:p>
        </w:tc>
      </w:tr>
      <w:tr w:rsidR="001835AD" w:rsidTr="009C41D4">
        <w:trPr>
          <w:jc w:val="center"/>
        </w:trPr>
        <w:tc>
          <w:tcPr>
            <w:tcW w:w="171" w:type="pct"/>
            <w:vMerge/>
            <w:tcBorders>
              <w:left w:val="single" w:sz="6" w:space="0" w:color="000000"/>
              <w:right w:val="single" w:sz="6" w:space="0" w:color="000000"/>
            </w:tcBorders>
            <w:shd w:val="clear" w:color="auto" w:fill="FFFFFF"/>
            <w:vAlign w:val="center"/>
          </w:tcPr>
          <w:p w:rsidR="001835AD" w:rsidRDefault="001835AD"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835AD" w:rsidRDefault="001835AD" w:rsidP="005E0C6E">
            <w:pPr>
              <w:widowControl w:val="0"/>
              <w:autoSpaceDE w:val="0"/>
              <w:autoSpaceDN w:val="0"/>
              <w:adjustRightInd w:val="0"/>
              <w:jc w:val="center"/>
              <w:rPr>
                <w:b/>
                <w:bCs/>
                <w:noProof/>
                <w:sz w:val="20"/>
                <w:szCs w:val="20"/>
              </w:rPr>
            </w:pPr>
            <w:r>
              <w:rPr>
                <w:b/>
                <w:bCs/>
                <w:noProof/>
                <w:sz w:val="20"/>
                <w:szCs w:val="20"/>
              </w:rPr>
              <w:t>9</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1835AD" w:rsidRPr="002F0981" w:rsidRDefault="001835AD" w:rsidP="001835AD">
            <w:pPr>
              <w:widowControl w:val="0"/>
              <w:autoSpaceDE w:val="0"/>
              <w:autoSpaceDN w:val="0"/>
              <w:adjustRightInd w:val="0"/>
              <w:jc w:val="both"/>
              <w:rPr>
                <w:noProof/>
                <w:lang w:val="en-US"/>
              </w:rPr>
            </w:pPr>
            <w:r w:rsidRPr="002F0981">
              <w:rPr>
                <w:noProof/>
                <w:sz w:val="22"/>
                <w:szCs w:val="22"/>
                <w:lang w:val="en-US"/>
              </w:rPr>
              <w:t xml:space="preserve">Approval </w:t>
            </w:r>
            <w:r>
              <w:rPr>
                <w:noProof/>
                <w:sz w:val="22"/>
                <w:szCs w:val="22"/>
                <w:lang w:val="en-US"/>
              </w:rPr>
              <w:t>of the list of transactions</w:t>
            </w:r>
            <w:r w:rsidRPr="002F0981">
              <w:rPr>
                <w:noProof/>
                <w:sz w:val="22"/>
                <w:szCs w:val="22"/>
                <w:lang w:val="en-US"/>
              </w:rPr>
              <w:t xml:space="preserve">, which may </w:t>
            </w:r>
            <w:r>
              <w:rPr>
                <w:noProof/>
                <w:sz w:val="22"/>
                <w:szCs w:val="22"/>
                <w:lang w:val="en-US"/>
              </w:rPr>
              <w:t>be done</w:t>
            </w:r>
            <w:r w:rsidRPr="002F0981">
              <w:rPr>
                <w:noProof/>
                <w:sz w:val="22"/>
                <w:szCs w:val="22"/>
                <w:lang w:val="en-US"/>
              </w:rPr>
              <w:t xml:space="preserve"> by the executive body with affiliated persons and carry out transactions related to the economic activities of the company, and future transactions with current economic activities in major transactions.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1835AD" w:rsidRDefault="001835AD" w:rsidP="00E34D1E">
            <w:pPr>
              <w:jc w:val="center"/>
              <w:rPr>
                <w:sz w:val="21"/>
                <w:szCs w:val="21"/>
                <w:lang w:val="en-US"/>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1835AD" w:rsidRDefault="001835AD" w:rsidP="00E34D1E">
            <w:pPr>
              <w:jc w:val="center"/>
              <w:rPr>
                <w:sz w:val="21"/>
                <w:szCs w:val="21"/>
                <w:lang w:val="en-US"/>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E34D1E" w:rsidRDefault="001835AD" w:rsidP="00E34D1E">
            <w:pPr>
              <w:jc w:val="center"/>
              <w:rPr>
                <w:sz w:val="21"/>
                <w:szCs w:val="21"/>
                <w:lang w:val="en-US"/>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1835AD" w:rsidRDefault="001835AD" w:rsidP="00E34D1E">
            <w:pPr>
              <w:jc w:val="center"/>
              <w:rPr>
                <w:sz w:val="21"/>
                <w:szCs w:val="21"/>
                <w:lang w:val="en-US"/>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E34D1E" w:rsidRDefault="001835AD" w:rsidP="00E34D1E">
            <w:pPr>
              <w:jc w:val="center"/>
              <w:rPr>
                <w:sz w:val="21"/>
                <w:szCs w:val="21"/>
                <w:lang w:val="en-US"/>
              </w:rPr>
            </w:pPr>
            <w:r w:rsidRPr="00E34D1E">
              <w:rPr>
                <w:sz w:val="21"/>
                <w:szCs w:val="21"/>
                <w:lang w:val="en-US"/>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E34D1E" w:rsidRDefault="001835AD" w:rsidP="00E34D1E">
            <w:pPr>
              <w:jc w:val="center"/>
              <w:rPr>
                <w:sz w:val="21"/>
                <w:szCs w:val="21"/>
                <w:lang w:val="en-US"/>
              </w:rPr>
            </w:pPr>
            <w:r w:rsidRPr="00E34D1E">
              <w:rPr>
                <w:sz w:val="21"/>
                <w:szCs w:val="21"/>
                <w:lang w:val="en-US"/>
              </w:rPr>
              <w:t>0</w:t>
            </w:r>
          </w:p>
        </w:tc>
      </w:tr>
      <w:tr w:rsidR="008C3A1D" w:rsidTr="009C41D4">
        <w:trPr>
          <w:jc w:val="center"/>
        </w:trPr>
        <w:tc>
          <w:tcPr>
            <w:tcW w:w="171" w:type="pct"/>
            <w:vMerge/>
            <w:tcBorders>
              <w:left w:val="single" w:sz="6" w:space="0" w:color="000000"/>
              <w:right w:val="single" w:sz="6" w:space="0" w:color="000000"/>
            </w:tcBorders>
            <w:shd w:val="clear" w:color="auto" w:fill="FFFFFF"/>
            <w:vAlign w:val="center"/>
          </w:tcPr>
          <w:p w:rsidR="008C3A1D" w:rsidRDefault="008C3A1D"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8C3A1D" w:rsidRDefault="008C3A1D" w:rsidP="005E0C6E">
            <w:pPr>
              <w:widowControl w:val="0"/>
              <w:autoSpaceDE w:val="0"/>
              <w:autoSpaceDN w:val="0"/>
              <w:adjustRightInd w:val="0"/>
              <w:jc w:val="center"/>
              <w:rPr>
                <w:b/>
                <w:bCs/>
                <w:noProof/>
                <w:sz w:val="20"/>
                <w:szCs w:val="20"/>
              </w:rPr>
            </w:pPr>
            <w:r>
              <w:rPr>
                <w:b/>
                <w:bCs/>
                <w:noProof/>
                <w:sz w:val="20"/>
                <w:szCs w:val="20"/>
              </w:rPr>
              <w:t>10</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8C3A1D" w:rsidRPr="002F0981" w:rsidRDefault="001835AD" w:rsidP="00423BD5">
            <w:pPr>
              <w:widowControl w:val="0"/>
              <w:autoSpaceDE w:val="0"/>
              <w:autoSpaceDN w:val="0"/>
              <w:adjustRightInd w:val="0"/>
              <w:jc w:val="both"/>
              <w:rPr>
                <w:noProof/>
                <w:lang w:val="en-US"/>
              </w:rPr>
            </w:pPr>
            <w:r>
              <w:rPr>
                <w:noProof/>
                <w:sz w:val="22"/>
                <w:szCs w:val="22"/>
                <w:lang w:val="en-US"/>
              </w:rPr>
              <w:t>Approval of Authorised capital in new edition</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r w:rsidRPr="00423BD5">
              <w:rPr>
                <w:sz w:val="21"/>
                <w:szCs w:val="21"/>
                <w:lang w:val="uz-Cyrl-UZ"/>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8C3A1D" w:rsidRPr="00423BD5" w:rsidRDefault="008C3A1D" w:rsidP="00423BD5">
            <w:pPr>
              <w:jc w:val="center"/>
              <w:rPr>
                <w:sz w:val="21"/>
                <w:szCs w:val="21"/>
                <w:lang w:val="uz-Cyrl-UZ"/>
              </w:rPr>
            </w:pPr>
            <w:r w:rsidRPr="00423BD5">
              <w:rPr>
                <w:sz w:val="21"/>
                <w:szCs w:val="21"/>
                <w:lang w:val="uz-Cyrl-UZ"/>
              </w:rPr>
              <w:t>0</w:t>
            </w:r>
          </w:p>
        </w:tc>
      </w:tr>
      <w:tr w:rsidR="001835AD" w:rsidTr="009C41D4">
        <w:trPr>
          <w:jc w:val="center"/>
        </w:trPr>
        <w:tc>
          <w:tcPr>
            <w:tcW w:w="171" w:type="pct"/>
            <w:vMerge/>
            <w:tcBorders>
              <w:left w:val="single" w:sz="6" w:space="0" w:color="000000"/>
              <w:right w:val="single" w:sz="6" w:space="0" w:color="000000"/>
            </w:tcBorders>
            <w:shd w:val="clear" w:color="auto" w:fill="FFFFFF"/>
            <w:vAlign w:val="center"/>
          </w:tcPr>
          <w:p w:rsidR="001835AD" w:rsidRDefault="001835AD" w:rsidP="005E0C6E">
            <w:pPr>
              <w:widowControl w:val="0"/>
              <w:autoSpaceDE w:val="0"/>
              <w:autoSpaceDN w:val="0"/>
              <w:adjustRightInd w:val="0"/>
              <w:rPr>
                <w:noProof/>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1835AD" w:rsidRDefault="001835AD" w:rsidP="005E0C6E">
            <w:pPr>
              <w:widowControl w:val="0"/>
              <w:autoSpaceDE w:val="0"/>
              <w:autoSpaceDN w:val="0"/>
              <w:adjustRightInd w:val="0"/>
              <w:jc w:val="center"/>
              <w:rPr>
                <w:b/>
                <w:bCs/>
                <w:noProof/>
                <w:sz w:val="20"/>
                <w:szCs w:val="20"/>
              </w:rPr>
            </w:pPr>
            <w:r>
              <w:rPr>
                <w:b/>
                <w:bCs/>
                <w:noProof/>
                <w:sz w:val="20"/>
                <w:szCs w:val="20"/>
              </w:rPr>
              <w:t>11</w:t>
            </w:r>
          </w:p>
        </w:tc>
        <w:tc>
          <w:tcPr>
            <w:tcW w:w="2176" w:type="pct"/>
            <w:gridSpan w:val="3"/>
            <w:tcBorders>
              <w:top w:val="single" w:sz="6" w:space="0" w:color="000000"/>
              <w:left w:val="single" w:sz="6" w:space="0" w:color="000000"/>
              <w:bottom w:val="single" w:sz="6" w:space="0" w:color="000000"/>
              <w:right w:val="single" w:sz="6" w:space="0" w:color="000000"/>
            </w:tcBorders>
            <w:shd w:val="clear" w:color="auto" w:fill="FFFFFF"/>
          </w:tcPr>
          <w:p w:rsidR="001835AD" w:rsidRPr="002F0981" w:rsidRDefault="001835AD" w:rsidP="008353CF">
            <w:pPr>
              <w:widowControl w:val="0"/>
              <w:autoSpaceDE w:val="0"/>
              <w:autoSpaceDN w:val="0"/>
              <w:adjustRightInd w:val="0"/>
              <w:jc w:val="both"/>
              <w:rPr>
                <w:noProof/>
                <w:highlight w:val="yellow"/>
                <w:lang w:val="en-US"/>
              </w:rPr>
            </w:pPr>
            <w:r w:rsidRPr="002F0981">
              <w:rPr>
                <w:noProof/>
                <w:sz w:val="22"/>
                <w:szCs w:val="22"/>
                <w:lang w:val="en-US"/>
              </w:rPr>
              <w:t>Approval of internal documents regulating the activities of mana</w:t>
            </w:r>
            <w:r w:rsidR="008353CF">
              <w:rPr>
                <w:noProof/>
                <w:sz w:val="22"/>
                <w:szCs w:val="22"/>
                <w:lang w:val="en-US"/>
              </w:rPr>
              <w:t>gement bodies of JSC Kvarts</w:t>
            </w:r>
          </w:p>
        </w:tc>
        <w:tc>
          <w:tcPr>
            <w:tcW w:w="27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p>
        </w:tc>
        <w:tc>
          <w:tcPr>
            <w:tcW w:w="545"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p>
        </w:tc>
        <w:tc>
          <w:tcPr>
            <w:tcW w:w="272"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p>
        </w:tc>
        <w:tc>
          <w:tcPr>
            <w:tcW w:w="544"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p>
        </w:tc>
        <w:tc>
          <w:tcPr>
            <w:tcW w:w="34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r w:rsidRPr="00423BD5">
              <w:rPr>
                <w:sz w:val="21"/>
                <w:szCs w:val="21"/>
                <w:lang w:val="uz-Cyrl-UZ"/>
              </w:rPr>
              <w:t>0</w:t>
            </w:r>
          </w:p>
        </w:tc>
        <w:tc>
          <w:tcPr>
            <w:tcW w:w="46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1835AD" w:rsidRPr="00423BD5" w:rsidRDefault="001835AD" w:rsidP="00423BD5">
            <w:pPr>
              <w:jc w:val="center"/>
              <w:rPr>
                <w:sz w:val="21"/>
                <w:szCs w:val="21"/>
                <w:lang w:val="uz-Cyrl-UZ"/>
              </w:rPr>
            </w:pPr>
            <w:r w:rsidRPr="00423BD5">
              <w:rPr>
                <w:sz w:val="21"/>
                <w:szCs w:val="21"/>
                <w:lang w:val="uz-Cyrl-UZ"/>
              </w:rPr>
              <w:t>0</w:t>
            </w:r>
          </w:p>
        </w:tc>
      </w:tr>
      <w:tr w:rsidR="004C3A57" w:rsidTr="009C41D4">
        <w:trPr>
          <w:trHeight w:val="6301"/>
          <w:jc w:val="center"/>
        </w:trPr>
        <w:tc>
          <w:tcPr>
            <w:tcW w:w="171" w:type="pct"/>
            <w:vMerge/>
            <w:tcBorders>
              <w:left w:val="single" w:sz="6" w:space="0" w:color="000000"/>
              <w:right w:val="single" w:sz="6" w:space="0" w:color="000000"/>
            </w:tcBorders>
            <w:shd w:val="clear" w:color="auto" w:fill="FFFFFF"/>
            <w:vAlign w:val="center"/>
          </w:tcPr>
          <w:p w:rsidR="004C3A57" w:rsidRDefault="004C3A57" w:rsidP="005E0C6E">
            <w:pPr>
              <w:widowControl w:val="0"/>
              <w:autoSpaceDE w:val="0"/>
              <w:autoSpaceDN w:val="0"/>
              <w:adjustRightInd w:val="0"/>
              <w:rPr>
                <w:noProof/>
              </w:rPr>
            </w:pPr>
          </w:p>
        </w:tc>
        <w:tc>
          <w:tcPr>
            <w:tcW w:w="209" w:type="pct"/>
            <w:tcBorders>
              <w:top w:val="single" w:sz="6" w:space="0" w:color="000000"/>
              <w:left w:val="single" w:sz="6" w:space="0" w:color="000000"/>
              <w:right w:val="single" w:sz="6" w:space="0" w:color="000000"/>
            </w:tcBorders>
            <w:shd w:val="clear" w:color="auto" w:fill="FFFFFF"/>
          </w:tcPr>
          <w:p w:rsidR="004C3A57" w:rsidRDefault="004C3A57" w:rsidP="005E0C6E">
            <w:pPr>
              <w:widowControl w:val="0"/>
              <w:autoSpaceDE w:val="0"/>
              <w:autoSpaceDN w:val="0"/>
              <w:adjustRightInd w:val="0"/>
              <w:jc w:val="center"/>
              <w:rPr>
                <w:b/>
                <w:bCs/>
                <w:noProof/>
                <w:sz w:val="20"/>
                <w:szCs w:val="20"/>
              </w:rPr>
            </w:pPr>
            <w:r>
              <w:rPr>
                <w:b/>
                <w:bCs/>
                <w:noProof/>
                <w:sz w:val="20"/>
                <w:szCs w:val="20"/>
              </w:rPr>
              <w:t>12</w:t>
            </w:r>
          </w:p>
        </w:tc>
        <w:tc>
          <w:tcPr>
            <w:tcW w:w="2176" w:type="pct"/>
            <w:gridSpan w:val="3"/>
            <w:tcBorders>
              <w:top w:val="single" w:sz="6" w:space="0" w:color="000000"/>
              <w:left w:val="single" w:sz="6" w:space="0" w:color="000000"/>
              <w:right w:val="single" w:sz="6" w:space="0" w:color="000000"/>
            </w:tcBorders>
            <w:shd w:val="clear" w:color="auto" w:fill="FFFFFF"/>
          </w:tcPr>
          <w:p w:rsidR="004C3A57" w:rsidRDefault="004C3A57" w:rsidP="002F0981">
            <w:pPr>
              <w:widowControl w:val="0"/>
              <w:autoSpaceDE w:val="0"/>
              <w:autoSpaceDN w:val="0"/>
              <w:adjustRightInd w:val="0"/>
              <w:jc w:val="both"/>
              <w:rPr>
                <w:lang w:val="en-US"/>
              </w:rPr>
            </w:pPr>
            <w:r>
              <w:rPr>
                <w:sz w:val="22"/>
                <w:szCs w:val="22"/>
                <w:lang w:val="en-US"/>
              </w:rPr>
              <w:t xml:space="preserve">Regarding major transactions of JSC </w:t>
            </w:r>
            <w:proofErr w:type="spellStart"/>
            <w:r>
              <w:rPr>
                <w:sz w:val="22"/>
                <w:szCs w:val="22"/>
                <w:lang w:val="en-US"/>
              </w:rPr>
              <w:t>Kvarts</w:t>
            </w:r>
            <w:proofErr w:type="spellEnd"/>
            <w:r>
              <w:rPr>
                <w:sz w:val="22"/>
                <w:szCs w:val="22"/>
                <w:lang w:val="en-US"/>
              </w:rPr>
              <w:t>:</w:t>
            </w:r>
          </w:p>
          <w:p w:rsidR="004C3A57" w:rsidRDefault="004C3A57" w:rsidP="002F0981">
            <w:pPr>
              <w:widowControl w:val="0"/>
              <w:autoSpaceDE w:val="0"/>
              <w:autoSpaceDN w:val="0"/>
              <w:adjustRightInd w:val="0"/>
              <w:jc w:val="both"/>
              <w:rPr>
                <w:lang w:val="en-US"/>
              </w:rPr>
            </w:pPr>
            <w:r>
              <w:rPr>
                <w:sz w:val="22"/>
                <w:szCs w:val="22"/>
                <w:lang w:val="en-US"/>
              </w:rPr>
              <w:t>According to item 40 of the legislation of The Republic of Uzbekistan “On Stock companies and the protection of shareholders”:</w:t>
            </w:r>
          </w:p>
          <w:p w:rsidR="004C3A57" w:rsidRPr="00862B80" w:rsidRDefault="004C3A57" w:rsidP="00862B80">
            <w:pPr>
              <w:widowControl w:val="0"/>
              <w:autoSpaceDE w:val="0"/>
              <w:autoSpaceDN w:val="0"/>
              <w:adjustRightInd w:val="0"/>
              <w:jc w:val="both"/>
              <w:rPr>
                <w:lang w:val="en-US"/>
              </w:rPr>
            </w:pPr>
            <w:r>
              <w:rPr>
                <w:sz w:val="22"/>
                <w:szCs w:val="22"/>
                <w:lang w:val="en-US"/>
              </w:rPr>
              <w:t>-</w:t>
            </w:r>
            <w:r w:rsidRPr="00862B80">
              <w:rPr>
                <w:sz w:val="22"/>
                <w:szCs w:val="22"/>
                <w:lang w:val="en-US"/>
              </w:rPr>
              <w:t>Shareholders</w:t>
            </w:r>
            <w:r>
              <w:rPr>
                <w:sz w:val="22"/>
                <w:szCs w:val="22"/>
                <w:lang w:val="en-US"/>
              </w:rPr>
              <w:t>, who have</w:t>
            </w:r>
            <w:r w:rsidRPr="00862B80">
              <w:rPr>
                <w:sz w:val="22"/>
                <w:szCs w:val="22"/>
                <w:lang w:val="en-US"/>
              </w:rPr>
              <w:t xml:space="preserve"> voting shares must decide to make a major transaction by the company </w:t>
            </w:r>
            <w:r>
              <w:rPr>
                <w:sz w:val="22"/>
                <w:szCs w:val="22"/>
                <w:lang w:val="en-US"/>
              </w:rPr>
              <w:t>in</w:t>
            </w:r>
            <w:r w:rsidRPr="00862B80">
              <w:rPr>
                <w:sz w:val="22"/>
                <w:szCs w:val="22"/>
                <w:lang w:val="en-US"/>
              </w:rPr>
              <w:t xml:space="preserve"> the General meeting of shareholders, if they voted against or did not participate in voting for all or part of the vote, </w:t>
            </w:r>
            <w:r>
              <w:rPr>
                <w:sz w:val="22"/>
                <w:szCs w:val="22"/>
                <w:lang w:val="en-US"/>
              </w:rPr>
              <w:t xml:space="preserve">they </w:t>
            </w:r>
            <w:r w:rsidRPr="00862B80">
              <w:rPr>
                <w:sz w:val="22"/>
                <w:szCs w:val="22"/>
                <w:lang w:val="en-US"/>
              </w:rPr>
              <w:t>has the right to require that all or part of their shares be repurchased by the company;</w:t>
            </w:r>
          </w:p>
          <w:p w:rsidR="004C3A57" w:rsidRPr="00862B80" w:rsidRDefault="004C3A57" w:rsidP="00862B80">
            <w:pPr>
              <w:widowControl w:val="0"/>
              <w:autoSpaceDE w:val="0"/>
              <w:autoSpaceDN w:val="0"/>
              <w:adjustRightInd w:val="0"/>
              <w:jc w:val="both"/>
              <w:rPr>
                <w:lang w:val="en-US"/>
              </w:rPr>
            </w:pPr>
            <w:r w:rsidRPr="00862B80">
              <w:rPr>
                <w:sz w:val="22"/>
                <w:szCs w:val="22"/>
                <w:lang w:val="en-US"/>
              </w:rPr>
              <w:t>- the list of shareholders entitled to demand redemption of their shares by the company shall be made on the basis of the register of shareholders of the company entitled to participate in the General meeting of shareholders;</w:t>
            </w:r>
          </w:p>
          <w:p w:rsidR="004C3A57" w:rsidRDefault="004C3A57" w:rsidP="00862B80">
            <w:pPr>
              <w:widowControl w:val="0"/>
              <w:autoSpaceDE w:val="0"/>
              <w:autoSpaceDN w:val="0"/>
              <w:adjustRightInd w:val="0"/>
              <w:jc w:val="both"/>
              <w:rPr>
                <w:lang w:val="en-US"/>
              </w:rPr>
            </w:pPr>
            <w:r w:rsidRPr="00862B80">
              <w:rPr>
                <w:sz w:val="22"/>
                <w:szCs w:val="22"/>
                <w:lang w:val="en-US"/>
              </w:rPr>
              <w:t xml:space="preserve">- repurchase of own shares by the company as required by a written decision of the General meeting of shareholders, not later than thirty days from the date of submission of the company, and then return to the </w:t>
            </w:r>
            <w:r>
              <w:rPr>
                <w:sz w:val="22"/>
                <w:szCs w:val="22"/>
                <w:lang w:val="en-US"/>
              </w:rPr>
              <w:t>company</w:t>
            </w:r>
            <w:r w:rsidRPr="00862B80">
              <w:rPr>
                <w:sz w:val="22"/>
                <w:szCs w:val="22"/>
                <w:lang w:val="en-US"/>
              </w:rPr>
              <w:t xml:space="preserve">, by the end of this period made a request to purchase shares to repurchase shares within ten days of market prices. The market price of each share is 6,250. 01 </w:t>
            </w:r>
            <w:proofErr w:type="spellStart"/>
            <w:r w:rsidRPr="00862B80">
              <w:rPr>
                <w:sz w:val="22"/>
                <w:szCs w:val="22"/>
                <w:lang w:val="en-US"/>
              </w:rPr>
              <w:t>soums</w:t>
            </w:r>
            <w:proofErr w:type="spellEnd"/>
            <w:r w:rsidRPr="00862B80">
              <w:rPr>
                <w:sz w:val="22"/>
                <w:szCs w:val="22"/>
                <w:lang w:val="en-US"/>
              </w:rPr>
              <w:t>.</w:t>
            </w:r>
          </w:p>
          <w:p w:rsidR="004C3A57" w:rsidRPr="008353CF" w:rsidRDefault="004C3A57" w:rsidP="002F0981">
            <w:pPr>
              <w:widowControl w:val="0"/>
              <w:autoSpaceDE w:val="0"/>
              <w:autoSpaceDN w:val="0"/>
              <w:adjustRightInd w:val="0"/>
              <w:jc w:val="both"/>
              <w:rPr>
                <w:noProof/>
                <w:sz w:val="20"/>
                <w:szCs w:val="20"/>
                <w:lang w:val="en-US"/>
              </w:rPr>
            </w:pPr>
          </w:p>
        </w:tc>
        <w:tc>
          <w:tcPr>
            <w:tcW w:w="273" w:type="pct"/>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sz w:val="21"/>
                <w:szCs w:val="21"/>
                <w:lang w:val="uz-Cyrl-UZ"/>
              </w:rPr>
              <w:t>100</w:t>
            </w:r>
          </w:p>
        </w:tc>
        <w:tc>
          <w:tcPr>
            <w:tcW w:w="545" w:type="pct"/>
            <w:gridSpan w:val="2"/>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bCs/>
                <w:sz w:val="21"/>
                <w:szCs w:val="21"/>
                <w:lang w:val="uz-Cyrl-UZ"/>
              </w:rPr>
              <w:t>45752552</w:t>
            </w:r>
          </w:p>
        </w:tc>
        <w:tc>
          <w:tcPr>
            <w:tcW w:w="272" w:type="pct"/>
            <w:gridSpan w:val="2"/>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sz w:val="21"/>
                <w:szCs w:val="21"/>
                <w:lang w:val="uz-Cyrl-UZ"/>
              </w:rPr>
              <w:t>0</w:t>
            </w:r>
          </w:p>
        </w:tc>
        <w:tc>
          <w:tcPr>
            <w:tcW w:w="544" w:type="pct"/>
            <w:gridSpan w:val="3"/>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sz w:val="21"/>
                <w:szCs w:val="21"/>
                <w:lang w:val="uz-Cyrl-UZ"/>
              </w:rPr>
              <w:t>0</w:t>
            </w:r>
          </w:p>
        </w:tc>
        <w:tc>
          <w:tcPr>
            <w:tcW w:w="342" w:type="pct"/>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sz w:val="21"/>
                <w:szCs w:val="21"/>
                <w:lang w:val="uz-Cyrl-UZ"/>
              </w:rPr>
              <w:t>0</w:t>
            </w:r>
          </w:p>
        </w:tc>
        <w:tc>
          <w:tcPr>
            <w:tcW w:w="468" w:type="pct"/>
            <w:tcBorders>
              <w:top w:val="single" w:sz="6" w:space="0" w:color="000000"/>
              <w:left w:val="single" w:sz="6" w:space="0" w:color="000000"/>
              <w:right w:val="single" w:sz="6" w:space="0" w:color="000000"/>
            </w:tcBorders>
            <w:shd w:val="clear" w:color="auto" w:fill="FFFFFF"/>
            <w:vAlign w:val="center"/>
          </w:tcPr>
          <w:p w:rsidR="004C3A57" w:rsidRPr="006D1A30" w:rsidRDefault="004C3A57" w:rsidP="006D1A30">
            <w:pPr>
              <w:jc w:val="center"/>
              <w:rPr>
                <w:sz w:val="21"/>
                <w:szCs w:val="21"/>
                <w:lang w:val="uz-Cyrl-UZ"/>
              </w:rPr>
            </w:pPr>
            <w:r w:rsidRPr="006D1A30">
              <w:rPr>
                <w:sz w:val="21"/>
                <w:szCs w:val="21"/>
                <w:lang w:val="uz-Cyrl-UZ"/>
              </w:rPr>
              <w:t>0</w:t>
            </w:r>
          </w:p>
        </w:tc>
      </w:tr>
      <w:tr w:rsidR="00D36C09" w:rsidRPr="00621F38" w:rsidTr="009C41D4">
        <w:trPr>
          <w:gridAfter w:val="14"/>
          <w:wAfter w:w="4829" w:type="pct"/>
          <w:trHeight w:val="870"/>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450"/>
          <w:jc w:val="center"/>
        </w:trPr>
        <w:tc>
          <w:tcPr>
            <w:tcW w:w="171" w:type="pct"/>
            <w:vMerge/>
            <w:tcBorders>
              <w:left w:val="single" w:sz="6" w:space="0" w:color="000000"/>
              <w:right w:val="single" w:sz="6" w:space="0" w:color="000000"/>
            </w:tcBorders>
            <w:shd w:val="clear" w:color="auto" w:fill="FFFFFF"/>
            <w:vAlign w:val="center"/>
          </w:tcPr>
          <w:p w:rsidR="00D36C09" w:rsidRPr="002F0981" w:rsidRDefault="00D36C09" w:rsidP="005E0C6E">
            <w:pPr>
              <w:widowControl w:val="0"/>
              <w:autoSpaceDE w:val="0"/>
              <w:autoSpaceDN w:val="0"/>
              <w:adjustRightInd w:val="0"/>
              <w:rPr>
                <w:noProof/>
                <w:lang w:val="en-US"/>
              </w:rPr>
            </w:pPr>
          </w:p>
        </w:tc>
      </w:tr>
      <w:tr w:rsidR="00D36C09" w:rsidTr="009C41D4">
        <w:trPr>
          <w:gridAfter w:val="14"/>
          <w:wAfter w:w="4829" w:type="pct"/>
          <w:trHeight w:val="285"/>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00"/>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285"/>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30"/>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440"/>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90"/>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75"/>
          <w:jc w:val="center"/>
        </w:trPr>
        <w:tc>
          <w:tcPr>
            <w:tcW w:w="171" w:type="pct"/>
            <w:vMerge/>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90"/>
          <w:jc w:val="center"/>
        </w:trPr>
        <w:tc>
          <w:tcPr>
            <w:tcW w:w="171" w:type="pct"/>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D36C09" w:rsidTr="009C41D4">
        <w:trPr>
          <w:gridAfter w:val="14"/>
          <w:wAfter w:w="4829" w:type="pct"/>
          <w:trHeight w:val="315"/>
          <w:jc w:val="center"/>
        </w:trPr>
        <w:tc>
          <w:tcPr>
            <w:tcW w:w="171" w:type="pct"/>
            <w:tcBorders>
              <w:left w:val="single" w:sz="6" w:space="0" w:color="000000"/>
              <w:right w:val="single" w:sz="6" w:space="0" w:color="000000"/>
            </w:tcBorders>
            <w:shd w:val="clear" w:color="auto" w:fill="FFFFFF"/>
            <w:vAlign w:val="center"/>
          </w:tcPr>
          <w:p w:rsidR="00D36C09" w:rsidRDefault="00D36C09" w:rsidP="005E0C6E">
            <w:pPr>
              <w:widowControl w:val="0"/>
              <w:autoSpaceDE w:val="0"/>
              <w:autoSpaceDN w:val="0"/>
              <w:adjustRightInd w:val="0"/>
              <w:rPr>
                <w:noProof/>
              </w:rPr>
            </w:pPr>
          </w:p>
        </w:tc>
      </w:tr>
      <w:tr w:rsidR="006115A6" w:rsidTr="009C41D4">
        <w:trPr>
          <w:gridAfter w:val="14"/>
          <w:wAfter w:w="4829" w:type="pct"/>
          <w:trHeight w:val="1168"/>
          <w:jc w:val="center"/>
        </w:trPr>
        <w:tc>
          <w:tcPr>
            <w:tcW w:w="171" w:type="pct"/>
            <w:vMerge w:val="restart"/>
            <w:tcBorders>
              <w:left w:val="single" w:sz="6" w:space="0" w:color="000000"/>
              <w:bottom w:val="nil"/>
              <w:right w:val="single" w:sz="6" w:space="0" w:color="000000"/>
            </w:tcBorders>
            <w:shd w:val="clear" w:color="auto" w:fill="FFFFFF"/>
            <w:vAlign w:val="center"/>
          </w:tcPr>
          <w:p w:rsidR="006115A6" w:rsidRDefault="006115A6" w:rsidP="005E0C6E">
            <w:pPr>
              <w:widowControl w:val="0"/>
              <w:autoSpaceDE w:val="0"/>
              <w:autoSpaceDN w:val="0"/>
              <w:adjustRightInd w:val="0"/>
              <w:rPr>
                <w:noProof/>
              </w:rPr>
            </w:pP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Default="006115A6" w:rsidP="005E0C6E">
            <w:pPr>
              <w:widowControl w:val="0"/>
              <w:autoSpaceDE w:val="0"/>
              <w:autoSpaceDN w:val="0"/>
              <w:adjustRightInd w:val="0"/>
              <w:rPr>
                <w:noProof/>
              </w:rPr>
            </w:pPr>
          </w:p>
        </w:tc>
        <w:tc>
          <w:tcPr>
            <w:tcW w:w="4829" w:type="pct"/>
            <w:gridSpan w:val="14"/>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D36C09">
            <w:pPr>
              <w:widowControl w:val="0"/>
              <w:autoSpaceDE w:val="0"/>
              <w:autoSpaceDN w:val="0"/>
              <w:adjustRightInd w:val="0"/>
              <w:ind w:left="165"/>
              <w:jc w:val="center"/>
              <w:rPr>
                <w:noProof/>
                <w:lang w:val="en-US"/>
              </w:rPr>
            </w:pPr>
            <w:r w:rsidRPr="003D5CAB">
              <w:rPr>
                <w:noProof/>
                <w:sz w:val="22"/>
                <w:szCs w:val="22"/>
                <w:lang w:val="en-US"/>
              </w:rPr>
              <w:t xml:space="preserve">The full decisions </w:t>
            </w:r>
            <w:r>
              <w:rPr>
                <w:noProof/>
                <w:sz w:val="22"/>
                <w:szCs w:val="22"/>
                <w:lang w:val="en-US"/>
              </w:rPr>
              <w:t>made</w:t>
            </w:r>
            <w:r w:rsidRPr="003D5CAB">
              <w:rPr>
                <w:noProof/>
                <w:sz w:val="22"/>
                <w:szCs w:val="22"/>
                <w:lang w:val="en-US"/>
              </w:rPr>
              <w:t xml:space="preserve"> by the general meeting:</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6E53B2"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5E0C6E">
            <w:pPr>
              <w:widowControl w:val="0"/>
              <w:autoSpaceDE w:val="0"/>
              <w:autoSpaceDN w:val="0"/>
              <w:adjustRightInd w:val="0"/>
              <w:jc w:val="center"/>
              <w:rPr>
                <w:noProof/>
              </w:rPr>
            </w:pPr>
            <w:r w:rsidRPr="003D5CAB">
              <w:rPr>
                <w:noProof/>
                <w:sz w:val="22"/>
                <w:szCs w:val="22"/>
              </w:rPr>
              <w:t>1.</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6E53B2">
            <w:pPr>
              <w:widowControl w:val="0"/>
              <w:autoSpaceDE w:val="0"/>
              <w:autoSpaceDN w:val="0"/>
              <w:adjustRightInd w:val="0"/>
              <w:rPr>
                <w:noProof/>
                <w:lang w:val="en-US"/>
              </w:rPr>
            </w:pPr>
            <w:r w:rsidRPr="003D5CAB">
              <w:rPr>
                <w:noProof/>
                <w:sz w:val="22"/>
                <w:szCs w:val="22"/>
                <w:lang w:val="en-US"/>
              </w:rPr>
              <w:t>1.</w:t>
            </w:r>
            <w:r>
              <w:rPr>
                <w:noProof/>
                <w:sz w:val="22"/>
                <w:szCs w:val="22"/>
                <w:lang w:val="en-US"/>
              </w:rPr>
              <w:t xml:space="preserve"> To take into considiration the got 984 point and other above mentioned recognitions on corporate governance system of the Company</w:t>
            </w:r>
            <w:r w:rsidRPr="003D5CAB">
              <w:rPr>
                <w:noProof/>
                <w:sz w:val="22"/>
                <w:szCs w:val="22"/>
                <w:lang w:val="en-US"/>
              </w:rPr>
              <w:t>.</w:t>
            </w:r>
          </w:p>
          <w:p w:rsidR="006115A6" w:rsidRPr="003D5CAB" w:rsidRDefault="006115A6" w:rsidP="005C438E">
            <w:pPr>
              <w:widowControl w:val="0"/>
              <w:autoSpaceDE w:val="0"/>
              <w:autoSpaceDN w:val="0"/>
              <w:adjustRightInd w:val="0"/>
              <w:rPr>
                <w:rFonts w:ascii="Arial" w:hAnsi="Arial" w:cs="Arial"/>
                <w:noProof/>
                <w:lang w:val="en-US"/>
              </w:rPr>
            </w:pPr>
            <w:r w:rsidRPr="003D5CAB">
              <w:rPr>
                <w:noProof/>
                <w:sz w:val="22"/>
                <w:szCs w:val="22"/>
                <w:lang w:val="en-US"/>
              </w:rPr>
              <w:t>2. To</w:t>
            </w:r>
            <w:r>
              <w:rPr>
                <w:noProof/>
                <w:sz w:val="22"/>
                <w:szCs w:val="22"/>
                <w:lang w:val="en-US"/>
              </w:rPr>
              <w:t xml:space="preserve"> approve the report of Supervisory Board on meeting the requirements, set at the authority of the Supervisory Board, and the legislation of governing the Company, </w:t>
            </w:r>
            <w:r w:rsidRPr="003D5CAB">
              <w:rPr>
                <w:noProof/>
                <w:sz w:val="22"/>
                <w:szCs w:val="22"/>
                <w:lang w:val="en-US"/>
              </w:rPr>
              <w:t xml:space="preserve"> </w:t>
            </w:r>
            <w:r>
              <w:rPr>
                <w:noProof/>
                <w:sz w:val="22"/>
                <w:szCs w:val="22"/>
                <w:lang w:val="en-US"/>
              </w:rPr>
              <w:t>as well as results of independent assessment of corporate governance system of the Company in 2018</w:t>
            </w:r>
            <w:r w:rsidRPr="003D5CAB">
              <w:rPr>
                <w:noProof/>
                <w:sz w:val="22"/>
                <w:szCs w:val="22"/>
                <w:lang w:val="en-US"/>
              </w:rPr>
              <w:t>.</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6E53B2"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Default="006115A6" w:rsidP="005E0C6E">
            <w:pPr>
              <w:widowControl w:val="0"/>
              <w:autoSpaceDE w:val="0"/>
              <w:autoSpaceDN w:val="0"/>
              <w:adjustRightInd w:val="0"/>
              <w:jc w:val="center"/>
              <w:rPr>
                <w:noProof/>
                <w:sz w:val="20"/>
                <w:szCs w:val="20"/>
              </w:rPr>
            </w:pPr>
            <w:r>
              <w:rPr>
                <w:noProof/>
                <w:sz w:val="20"/>
                <w:szCs w:val="20"/>
              </w:rPr>
              <w:t>2.</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lang w:val="en-US"/>
              </w:rPr>
              <w:t>1. To approve the report on the results of financial and economic activities of th</w:t>
            </w:r>
            <w:r>
              <w:rPr>
                <w:rStyle w:val="2"/>
                <w:b w:val="0"/>
                <w:bCs w:val="0"/>
                <w:color w:val="000000"/>
                <w:lang w:val="en-US"/>
              </w:rPr>
              <w:t>e Chairman of the Board for 2018</w:t>
            </w:r>
            <w:r w:rsidRPr="003D5CAB">
              <w:rPr>
                <w:rStyle w:val="2"/>
                <w:b w:val="0"/>
                <w:bCs w:val="0"/>
                <w:color w:val="000000"/>
                <w:lang w:val="en-US"/>
              </w:rPr>
              <w:t>, indicators of the Business Plan and measures to achieve the community development strategy.</w:t>
            </w:r>
          </w:p>
          <w:p w:rsidR="006115A6" w:rsidRDefault="006115A6"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lang w:val="en-US"/>
              </w:rPr>
              <w:t xml:space="preserve">2. </w:t>
            </w:r>
            <w:r>
              <w:rPr>
                <w:rStyle w:val="2"/>
                <w:b w:val="0"/>
                <w:bCs w:val="0"/>
                <w:color w:val="000000"/>
                <w:lang w:val="en-US"/>
              </w:rPr>
              <w:t>To the Head of the</w:t>
            </w:r>
            <w:r w:rsidRPr="003D5CAB">
              <w:rPr>
                <w:rStyle w:val="2"/>
                <w:b w:val="0"/>
                <w:bCs w:val="0"/>
                <w:color w:val="000000"/>
                <w:lang w:val="en-US"/>
              </w:rPr>
              <w:t xml:space="preserve"> Board of the Company (</w:t>
            </w:r>
            <w:proofErr w:type="spellStart"/>
            <w:r w:rsidRPr="003D5CAB">
              <w:rPr>
                <w:rStyle w:val="2"/>
                <w:b w:val="0"/>
                <w:bCs w:val="0"/>
                <w:color w:val="000000"/>
                <w:lang w:val="en-US"/>
              </w:rPr>
              <w:t>A.Pulatov</w:t>
            </w:r>
            <w:proofErr w:type="spellEnd"/>
            <w:r w:rsidRPr="003D5CAB">
              <w:rPr>
                <w:rStyle w:val="2"/>
                <w:b w:val="0"/>
                <w:bCs w:val="0"/>
                <w:color w:val="000000"/>
                <w:lang w:val="en-US"/>
              </w:rPr>
              <w:t>):</w:t>
            </w:r>
          </w:p>
          <w:p w:rsidR="006115A6" w:rsidRPr="003D5CAB" w:rsidRDefault="006115A6" w:rsidP="003D5CAB">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sz w:val="22"/>
                <w:szCs w:val="22"/>
                <w:lang w:val="en-US"/>
              </w:rPr>
              <w:t xml:space="preserve">- </w:t>
            </w:r>
            <w:r>
              <w:rPr>
                <w:rStyle w:val="2"/>
                <w:b w:val="0"/>
                <w:bCs w:val="0"/>
                <w:color w:val="000000"/>
                <w:sz w:val="22"/>
                <w:szCs w:val="22"/>
                <w:lang w:val="en-US"/>
              </w:rPr>
              <w:t>Execution</w:t>
            </w:r>
            <w:r w:rsidRPr="003D5CAB">
              <w:rPr>
                <w:rStyle w:val="2"/>
                <w:b w:val="0"/>
                <w:bCs w:val="0"/>
                <w:color w:val="000000"/>
                <w:sz w:val="22"/>
                <w:szCs w:val="22"/>
                <w:lang w:val="en-US"/>
              </w:rPr>
              <w:t xml:space="preserve"> of the Decree of the President of the Republic of Uzbekistan dated December 22, 2016 No. PP-2692 “On additional measures to enhance the modernization of industrial and obsolete equipment of </w:t>
            </w:r>
            <w:r w:rsidRPr="003D5CAB">
              <w:rPr>
                <w:rStyle w:val="2"/>
                <w:b w:val="0"/>
                <w:bCs w:val="0"/>
                <w:color w:val="000000"/>
                <w:sz w:val="22"/>
                <w:szCs w:val="22"/>
                <w:lang w:val="en-US"/>
              </w:rPr>
              <w:lastRenderedPageBreak/>
              <w:t>industrial enterprises and mitigate their production costs”;</w:t>
            </w:r>
          </w:p>
          <w:p w:rsidR="006115A6" w:rsidRDefault="006115A6" w:rsidP="004A4C91">
            <w:pPr>
              <w:widowControl w:val="0"/>
              <w:autoSpaceDE w:val="0"/>
              <w:autoSpaceDN w:val="0"/>
              <w:adjustRightInd w:val="0"/>
              <w:ind w:left="126" w:right="145"/>
              <w:jc w:val="both"/>
              <w:rPr>
                <w:rStyle w:val="2"/>
                <w:b w:val="0"/>
                <w:bCs w:val="0"/>
                <w:color w:val="000000"/>
                <w:lang w:val="en-US"/>
              </w:rPr>
            </w:pPr>
            <w:r w:rsidRPr="003D5CAB">
              <w:rPr>
                <w:rStyle w:val="2"/>
                <w:b w:val="0"/>
                <w:bCs w:val="0"/>
                <w:color w:val="000000"/>
                <w:sz w:val="22"/>
                <w:szCs w:val="22"/>
                <w:lang w:val="en-US"/>
              </w:rPr>
              <w:t>- implementation of the measures set out in the “road map”, approved by the Decree of the President of the Republic of Uzbekistan “On measures for the further expansion of the strategic partnership between the Republic of Uzbekistan and the People’s Republic of China” dated May 19, 2017 No. 2982;</w:t>
            </w:r>
          </w:p>
          <w:p w:rsidR="006115A6" w:rsidRDefault="006115A6" w:rsidP="003D5CAB">
            <w:pPr>
              <w:widowControl w:val="0"/>
              <w:autoSpaceDE w:val="0"/>
              <w:autoSpaceDN w:val="0"/>
              <w:adjustRightInd w:val="0"/>
              <w:ind w:left="126" w:right="145"/>
              <w:jc w:val="both"/>
              <w:rPr>
                <w:noProof/>
                <w:lang w:val="en-US"/>
              </w:rPr>
            </w:pPr>
            <w:r>
              <w:rPr>
                <w:noProof/>
                <w:lang w:val="en-US"/>
              </w:rPr>
              <w:t xml:space="preserve">- </w:t>
            </w:r>
            <w:r>
              <w:rPr>
                <w:rStyle w:val="2"/>
                <w:b w:val="0"/>
                <w:bCs w:val="0"/>
                <w:color w:val="000000"/>
                <w:sz w:val="22"/>
                <w:szCs w:val="22"/>
                <w:lang w:val="en-US"/>
              </w:rPr>
              <w:t>Execution</w:t>
            </w:r>
            <w:r w:rsidRPr="003D5CAB">
              <w:rPr>
                <w:rStyle w:val="2"/>
                <w:b w:val="0"/>
                <w:bCs w:val="0"/>
                <w:color w:val="000000"/>
                <w:sz w:val="22"/>
                <w:szCs w:val="22"/>
                <w:lang w:val="en-US"/>
              </w:rPr>
              <w:t xml:space="preserve"> of the Decree of the President of the Republic of Uzbekistan </w:t>
            </w:r>
            <w:r>
              <w:rPr>
                <w:rStyle w:val="2"/>
                <w:b w:val="0"/>
                <w:bCs w:val="0"/>
                <w:color w:val="000000"/>
                <w:sz w:val="22"/>
                <w:szCs w:val="22"/>
                <w:lang w:val="en-US"/>
              </w:rPr>
              <w:t xml:space="preserve">No. PP-5374 on acceleration of investment project execution of the glass production line in JSC </w:t>
            </w:r>
            <w:proofErr w:type="spellStart"/>
            <w:r>
              <w:rPr>
                <w:rStyle w:val="2"/>
                <w:b w:val="0"/>
                <w:bCs w:val="0"/>
                <w:color w:val="000000"/>
                <w:sz w:val="22"/>
                <w:szCs w:val="22"/>
                <w:lang w:val="en-US"/>
              </w:rPr>
              <w:t>Kvarts</w:t>
            </w:r>
            <w:proofErr w:type="spellEnd"/>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ensuring the implementation of quarterly indicators of financial and economic activity in 201</w:t>
            </w:r>
            <w:r>
              <w:rPr>
                <w:noProof/>
                <w:lang w:val="en-US"/>
              </w:rPr>
              <w:t>9</w:t>
            </w:r>
            <w:r w:rsidRPr="003D5CAB">
              <w:rPr>
                <w:noProof/>
                <w:lang w:val="en-US"/>
              </w:rPr>
              <w:t>;</w:t>
            </w:r>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maintaining a high level of key performance indicators;</w:t>
            </w:r>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further improvement of corporate governance;</w:t>
            </w:r>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to ensure the implementation of investment projects in the framework of the strategic development program;</w:t>
            </w:r>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expansion of activities and the creation of new jobs through the introduction of new products into production;</w:t>
            </w:r>
          </w:p>
          <w:p w:rsidR="006115A6" w:rsidRPr="003D5CAB" w:rsidRDefault="006115A6" w:rsidP="003D5CAB">
            <w:pPr>
              <w:widowControl w:val="0"/>
              <w:autoSpaceDE w:val="0"/>
              <w:autoSpaceDN w:val="0"/>
              <w:adjustRightInd w:val="0"/>
              <w:ind w:left="126" w:right="145"/>
              <w:jc w:val="both"/>
              <w:rPr>
                <w:noProof/>
                <w:lang w:val="en-US"/>
              </w:rPr>
            </w:pPr>
            <w:r w:rsidRPr="003D5CAB">
              <w:rPr>
                <w:noProof/>
                <w:lang w:val="en-US"/>
              </w:rPr>
              <w:t>- strengthening of innovative ideas and research work in production;</w:t>
            </w:r>
          </w:p>
          <w:p w:rsidR="006115A6" w:rsidRPr="003D5CAB" w:rsidRDefault="006115A6" w:rsidP="003D5CAB">
            <w:pPr>
              <w:widowControl w:val="0"/>
              <w:autoSpaceDE w:val="0"/>
              <w:autoSpaceDN w:val="0"/>
              <w:adjustRightInd w:val="0"/>
              <w:ind w:left="126" w:right="145"/>
              <w:jc w:val="both"/>
              <w:rPr>
                <w:rFonts w:ascii="Arial" w:hAnsi="Arial" w:cs="Arial"/>
                <w:noProof/>
                <w:lang w:val="en-US"/>
              </w:rPr>
            </w:pPr>
            <w:r w:rsidRPr="003D5CAB">
              <w:rPr>
                <w:noProof/>
                <w:lang w:val="en-US"/>
              </w:rPr>
              <w:t>- conduct marketing research to expand sales markets and increase export potential.</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D5CAB"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Default="006115A6" w:rsidP="005E0C6E">
            <w:pPr>
              <w:widowControl w:val="0"/>
              <w:autoSpaceDE w:val="0"/>
              <w:autoSpaceDN w:val="0"/>
              <w:adjustRightInd w:val="0"/>
              <w:jc w:val="center"/>
              <w:rPr>
                <w:noProof/>
                <w:sz w:val="20"/>
                <w:szCs w:val="20"/>
              </w:rPr>
            </w:pPr>
            <w:r>
              <w:rPr>
                <w:noProof/>
                <w:sz w:val="20"/>
                <w:szCs w:val="20"/>
              </w:rPr>
              <w:t>3</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Default="006115A6" w:rsidP="006115A6">
            <w:pPr>
              <w:pStyle w:val="ae"/>
              <w:widowControl w:val="0"/>
              <w:numPr>
                <w:ilvl w:val="0"/>
                <w:numId w:val="13"/>
              </w:numPr>
              <w:autoSpaceDE w:val="0"/>
              <w:autoSpaceDN w:val="0"/>
              <w:adjustRightInd w:val="0"/>
              <w:rPr>
                <w:noProof/>
                <w:lang w:val="en-US"/>
              </w:rPr>
            </w:pPr>
            <w:r w:rsidRPr="003D5CAB">
              <w:rPr>
                <w:noProof/>
                <w:lang w:val="en-US"/>
              </w:rPr>
              <w:t xml:space="preserve">To </w:t>
            </w:r>
            <w:r>
              <w:rPr>
                <w:noProof/>
                <w:lang w:val="en-US"/>
              </w:rPr>
              <w:t xml:space="preserve">take into consideration that as a result of taken actions the net profit in 2017 is 1 997 691 041,55 and this net profit is shown in </w:t>
            </w:r>
            <w:r w:rsidRPr="003D5CAB">
              <w:rPr>
                <w:noProof/>
                <w:lang w:val="en-US"/>
              </w:rPr>
              <w:t>the annual report of the Company</w:t>
            </w:r>
            <w:r>
              <w:rPr>
                <w:noProof/>
                <w:lang w:val="en-US"/>
              </w:rPr>
              <w:t xml:space="preserve"> for 2018.</w:t>
            </w:r>
          </w:p>
          <w:p w:rsidR="006115A6" w:rsidRPr="003D5CAB" w:rsidRDefault="006115A6" w:rsidP="006115A6">
            <w:pPr>
              <w:pStyle w:val="ae"/>
              <w:widowControl w:val="0"/>
              <w:numPr>
                <w:ilvl w:val="0"/>
                <w:numId w:val="13"/>
              </w:numPr>
              <w:autoSpaceDE w:val="0"/>
              <w:autoSpaceDN w:val="0"/>
              <w:adjustRightInd w:val="0"/>
              <w:rPr>
                <w:noProof/>
                <w:lang w:val="en-US"/>
              </w:rPr>
            </w:pPr>
            <w:r>
              <w:rPr>
                <w:noProof/>
                <w:lang w:val="en-US"/>
              </w:rPr>
              <w:t>To approve the annual report of the Company, annual accounting balance sheet, report on profits and losses in 2018.</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D5CAB"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6115A6" w:rsidRDefault="006115A6" w:rsidP="005E0C6E">
            <w:pPr>
              <w:widowControl w:val="0"/>
              <w:autoSpaceDE w:val="0"/>
              <w:autoSpaceDN w:val="0"/>
              <w:adjustRightInd w:val="0"/>
              <w:jc w:val="center"/>
              <w:rPr>
                <w:noProof/>
                <w:sz w:val="20"/>
                <w:szCs w:val="20"/>
                <w:lang w:val="en-US"/>
              </w:rPr>
            </w:pPr>
            <w:r w:rsidRPr="006115A6">
              <w:rPr>
                <w:noProof/>
                <w:sz w:val="20"/>
                <w:szCs w:val="20"/>
                <w:lang w:val="en-US"/>
              </w:rPr>
              <w:t>4</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6115A6">
            <w:pPr>
              <w:widowControl w:val="0"/>
              <w:autoSpaceDE w:val="0"/>
              <w:autoSpaceDN w:val="0"/>
              <w:adjustRightInd w:val="0"/>
              <w:jc w:val="both"/>
              <w:rPr>
                <w:bCs/>
                <w:noProof/>
                <w:lang w:val="en-US"/>
              </w:rPr>
            </w:pPr>
            <w:r>
              <w:rPr>
                <w:bCs/>
                <w:noProof/>
                <w:lang w:val="en-US"/>
              </w:rPr>
              <w:t>1.</w:t>
            </w:r>
            <w:r w:rsidRPr="003D5CAB">
              <w:rPr>
                <w:bCs/>
                <w:noProof/>
                <w:lang w:val="en-US"/>
              </w:rPr>
              <w:t xml:space="preserve"> To approve the report of the Audit Commission of JSC </w:t>
            </w:r>
            <w:r>
              <w:rPr>
                <w:bCs/>
                <w:noProof/>
                <w:lang w:val="en-US"/>
              </w:rPr>
              <w:t>Kvarts</w:t>
            </w:r>
            <w:r w:rsidRPr="003D5CAB">
              <w:rPr>
                <w:bCs/>
                <w:noProof/>
                <w:lang w:val="en-US"/>
              </w:rPr>
              <w:t xml:space="preserve"> on the presence of major transactions and transactions with affiliates in 201</w:t>
            </w:r>
            <w:r>
              <w:rPr>
                <w:bCs/>
                <w:noProof/>
                <w:lang w:val="en-US"/>
              </w:rPr>
              <w:t>8</w:t>
            </w:r>
            <w:r w:rsidRPr="003D5CAB">
              <w:rPr>
                <w:bCs/>
                <w:noProof/>
                <w:lang w:val="en-US"/>
              </w:rPr>
              <w:t xml:space="preserve"> and compliance with the requirements of the legislation and internal documents of the company.</w:t>
            </w:r>
          </w:p>
          <w:p w:rsidR="006115A6" w:rsidRPr="003D5CAB" w:rsidRDefault="006115A6" w:rsidP="003D5CAB">
            <w:pPr>
              <w:widowControl w:val="0"/>
              <w:autoSpaceDE w:val="0"/>
              <w:autoSpaceDN w:val="0"/>
              <w:adjustRightInd w:val="0"/>
              <w:jc w:val="both"/>
              <w:rPr>
                <w:rFonts w:ascii="Arial" w:hAnsi="Arial" w:cs="Arial"/>
                <w:b/>
                <w:bCs/>
                <w:noProof/>
                <w:lang w:val="en-US"/>
              </w:rPr>
            </w:pPr>
            <w:r>
              <w:rPr>
                <w:bCs/>
                <w:noProof/>
                <w:lang w:val="en-US"/>
              </w:rPr>
              <w:t>2</w:t>
            </w:r>
            <w:r w:rsidRPr="003D5CAB">
              <w:rPr>
                <w:bCs/>
                <w:noProof/>
                <w:lang w:val="en-US"/>
              </w:rPr>
              <w:t>. To entrust the Board with the task of taking the necessary measures to implement the recommendations set out in the report of the Audit Commission.</w:t>
            </w:r>
          </w:p>
        </w:tc>
      </w:tr>
      <w:tr w:rsidR="00647967" w:rsidRPr="00647967" w:rsidTr="009C41D4">
        <w:trPr>
          <w:trHeight w:val="6055"/>
          <w:jc w:val="center"/>
        </w:trPr>
        <w:tc>
          <w:tcPr>
            <w:tcW w:w="171" w:type="pct"/>
            <w:vMerge/>
            <w:tcBorders>
              <w:left w:val="single" w:sz="6" w:space="0" w:color="000000"/>
              <w:right w:val="single" w:sz="6" w:space="0" w:color="000000"/>
            </w:tcBorders>
            <w:shd w:val="clear" w:color="auto" w:fill="FFFFFF"/>
            <w:vAlign w:val="center"/>
          </w:tcPr>
          <w:p w:rsidR="00647967" w:rsidRPr="003D5CAB" w:rsidRDefault="00647967" w:rsidP="005E0C6E">
            <w:pPr>
              <w:widowControl w:val="0"/>
              <w:autoSpaceDE w:val="0"/>
              <w:autoSpaceDN w:val="0"/>
              <w:adjustRightInd w:val="0"/>
              <w:rPr>
                <w:noProof/>
                <w:lang w:val="en-US"/>
              </w:rPr>
            </w:pPr>
          </w:p>
        </w:tc>
        <w:tc>
          <w:tcPr>
            <w:tcW w:w="209" w:type="pct"/>
            <w:tcBorders>
              <w:top w:val="single" w:sz="6" w:space="0" w:color="000000"/>
              <w:left w:val="single" w:sz="6" w:space="0" w:color="000000"/>
              <w:right w:val="single" w:sz="6" w:space="0" w:color="000000"/>
            </w:tcBorders>
            <w:shd w:val="clear" w:color="auto" w:fill="FFFFFF"/>
          </w:tcPr>
          <w:p w:rsidR="00647967" w:rsidRDefault="00647967" w:rsidP="005E0C6E">
            <w:pPr>
              <w:widowControl w:val="0"/>
              <w:autoSpaceDE w:val="0"/>
              <w:autoSpaceDN w:val="0"/>
              <w:adjustRightInd w:val="0"/>
              <w:jc w:val="center"/>
              <w:rPr>
                <w:noProof/>
                <w:sz w:val="20"/>
                <w:szCs w:val="20"/>
              </w:rPr>
            </w:pPr>
          </w:p>
        </w:tc>
        <w:tc>
          <w:tcPr>
            <w:tcW w:w="4620" w:type="pct"/>
            <w:gridSpan w:val="13"/>
            <w:tcBorders>
              <w:top w:val="single" w:sz="6" w:space="0" w:color="000000"/>
              <w:left w:val="single" w:sz="6" w:space="0" w:color="000000"/>
              <w:right w:val="single" w:sz="6" w:space="0" w:color="000000"/>
            </w:tcBorders>
            <w:shd w:val="clear" w:color="auto" w:fill="FFFFFF"/>
          </w:tcPr>
          <w:p w:rsidR="00647967" w:rsidRPr="006115A6" w:rsidRDefault="00647967" w:rsidP="006115A6">
            <w:pPr>
              <w:pStyle w:val="ae"/>
              <w:widowControl w:val="0"/>
              <w:numPr>
                <w:ilvl w:val="0"/>
                <w:numId w:val="14"/>
              </w:numPr>
              <w:autoSpaceDE w:val="0"/>
              <w:autoSpaceDN w:val="0"/>
              <w:adjustRightInd w:val="0"/>
              <w:rPr>
                <w:noProof/>
                <w:lang w:val="en-US"/>
              </w:rPr>
            </w:pPr>
            <w:r w:rsidRPr="006115A6">
              <w:rPr>
                <w:noProof/>
                <w:lang w:val="en-US"/>
              </w:rPr>
              <w:t>To distribute net profit for 2018 – 82 589 252 118,95 soums in the following way:</w:t>
            </w:r>
          </w:p>
          <w:p w:rsidR="00647967" w:rsidRDefault="00647967" w:rsidP="006115A6">
            <w:pPr>
              <w:pStyle w:val="ae"/>
              <w:widowControl w:val="0"/>
              <w:numPr>
                <w:ilvl w:val="0"/>
                <w:numId w:val="15"/>
              </w:numPr>
              <w:autoSpaceDE w:val="0"/>
              <w:autoSpaceDN w:val="0"/>
              <w:adjustRightInd w:val="0"/>
              <w:rPr>
                <w:noProof/>
                <w:lang w:val="en-US"/>
              </w:rPr>
            </w:pPr>
            <w:r>
              <w:rPr>
                <w:noProof/>
                <w:lang w:val="en-US"/>
              </w:rPr>
              <w:t>11 239 498 921,17 soums, 13.61% - transfer to reserve fund</w:t>
            </w:r>
          </w:p>
          <w:p w:rsidR="00647967" w:rsidRDefault="00647967" w:rsidP="006115A6">
            <w:pPr>
              <w:pStyle w:val="ae"/>
              <w:widowControl w:val="0"/>
              <w:numPr>
                <w:ilvl w:val="0"/>
                <w:numId w:val="15"/>
              </w:numPr>
              <w:autoSpaceDE w:val="0"/>
              <w:autoSpaceDN w:val="0"/>
              <w:adjustRightInd w:val="0"/>
              <w:rPr>
                <w:noProof/>
                <w:lang w:val="en-US"/>
              </w:rPr>
            </w:pPr>
            <w:r>
              <w:rPr>
                <w:noProof/>
                <w:lang w:val="en-US"/>
              </w:rPr>
              <w:t>4 129 462 605,00 soums, 5% - direct to innovation development fund.</w:t>
            </w:r>
          </w:p>
          <w:p w:rsidR="00647967" w:rsidRPr="008E26B0" w:rsidRDefault="00647967" w:rsidP="008E26B0">
            <w:pPr>
              <w:widowControl w:val="0"/>
              <w:autoSpaceDE w:val="0"/>
              <w:autoSpaceDN w:val="0"/>
              <w:adjustRightInd w:val="0"/>
              <w:ind w:left="360"/>
              <w:rPr>
                <w:noProof/>
                <w:lang w:val="en-US"/>
              </w:rPr>
            </w:pPr>
            <w:r w:rsidRPr="008E26B0">
              <w:rPr>
                <w:noProof/>
                <w:lang w:val="en-US"/>
              </w:rPr>
              <w:t xml:space="preserve"> In accordance with the Resolution of the President of the Republic of Uzbekistan No. PP-4435 dated may 23, 2019 "additional measures to accelerate the development of t</w:t>
            </w:r>
            <w:r>
              <w:rPr>
                <w:noProof/>
                <w:lang w:val="en-US"/>
              </w:rPr>
              <w:t>he building materials industry  in JSC Kvarts</w:t>
            </w:r>
            <w:r w:rsidRPr="008E26B0">
              <w:rPr>
                <w:noProof/>
                <w:lang w:val="en-US"/>
              </w:rPr>
              <w:t xml:space="preserve"> for the purpose of targeted financing of the investment project for the construction of a new float line for the production of flat glass, to increase the authorized capital (capitalization) 59 474 451 109.58 soums, 72.01%, including taxes on payment (5%) </w:t>
            </w:r>
            <w:r>
              <w:rPr>
                <w:noProof/>
                <w:lang w:val="en-US"/>
              </w:rPr>
              <w:t xml:space="preserve">        </w:t>
            </w:r>
            <w:r w:rsidRPr="008E26B0">
              <w:rPr>
                <w:noProof/>
                <w:lang w:val="en-US"/>
              </w:rPr>
              <w:t>2 973 722 555.48 soums;</w:t>
            </w:r>
          </w:p>
          <w:p w:rsidR="00647967" w:rsidRPr="008E26B0" w:rsidRDefault="00647967" w:rsidP="008E26B0">
            <w:pPr>
              <w:pStyle w:val="ae"/>
              <w:widowControl w:val="0"/>
              <w:autoSpaceDE w:val="0"/>
              <w:autoSpaceDN w:val="0"/>
              <w:adjustRightInd w:val="0"/>
              <w:rPr>
                <w:noProof/>
                <w:lang w:val="en-US"/>
              </w:rPr>
            </w:pPr>
            <w:r w:rsidRPr="008E26B0">
              <w:rPr>
                <w:noProof/>
                <w:lang w:val="en-US"/>
              </w:rPr>
              <w:t xml:space="preserve">for the promotion of </w:t>
            </w:r>
            <w:r>
              <w:rPr>
                <w:noProof/>
                <w:lang w:val="en-US"/>
              </w:rPr>
              <w:t xml:space="preserve">executive bodies and employees of JSC </w:t>
            </w:r>
            <w:r w:rsidRPr="008E26B0">
              <w:rPr>
                <w:noProof/>
                <w:lang w:val="en-US"/>
              </w:rPr>
              <w:t xml:space="preserve">Kvarts </w:t>
            </w:r>
            <w:r>
              <w:rPr>
                <w:noProof/>
                <w:lang w:val="en-US"/>
              </w:rPr>
              <w:t>according to</w:t>
            </w:r>
            <w:r w:rsidRPr="008E26B0">
              <w:rPr>
                <w:noProof/>
                <w:lang w:val="en-US"/>
              </w:rPr>
              <w:t xml:space="preserve"> the end of 2018, 6 196 671 586.50 soums 7.5% and a single social pa</w:t>
            </w:r>
            <w:r>
              <w:rPr>
                <w:noProof/>
                <w:lang w:val="en-US"/>
              </w:rPr>
              <w:t>yment (25%) for the promotion,</w:t>
            </w:r>
            <w:r w:rsidRPr="008E26B0">
              <w:rPr>
                <w:noProof/>
                <w:lang w:val="en-US"/>
              </w:rPr>
              <w:t xml:space="preserve"> total of 1 549 167 896.70 soums, 1.88%.</w:t>
            </w:r>
          </w:p>
          <w:p w:rsidR="00647967" w:rsidRPr="008E26B0" w:rsidRDefault="00647967" w:rsidP="008E26B0">
            <w:pPr>
              <w:pStyle w:val="ae"/>
              <w:widowControl w:val="0"/>
              <w:autoSpaceDE w:val="0"/>
              <w:autoSpaceDN w:val="0"/>
              <w:adjustRightInd w:val="0"/>
              <w:rPr>
                <w:noProof/>
                <w:lang w:val="en-US"/>
              </w:rPr>
            </w:pPr>
            <w:r w:rsidRPr="008E26B0">
              <w:rPr>
                <w:noProof/>
                <w:lang w:val="en-US"/>
              </w:rPr>
              <w:t xml:space="preserve">2. Net profit of the company for 2017, aimed at the development of the company and the modernization of production (for the construction of a new line for the production of glass), according to the decision of the annual General meeting of shareholders dated June 14, 2018 in the amount of 25 585 967 780.45 soums and revealed in 2018 net profit for 2017 1 997 691 041.55 soums, total net profit of the company in the amount of 27 583 658 822.00 soums, to direct to increase the authorized capital (capitalization) 26 204 475 880.90 soums, </w:t>
            </w:r>
            <w:r>
              <w:rPr>
                <w:noProof/>
                <w:lang w:val="en-US"/>
              </w:rPr>
              <w:t>including</w:t>
            </w:r>
            <w:r w:rsidRPr="008E26B0">
              <w:rPr>
                <w:noProof/>
                <w:lang w:val="en-US"/>
              </w:rPr>
              <w:t xml:space="preserve"> taxes 1 379 182 941.10 soums.</w:t>
            </w:r>
          </w:p>
          <w:p w:rsidR="00647967" w:rsidRPr="00D55BFB" w:rsidRDefault="00647967" w:rsidP="008E26B0">
            <w:pPr>
              <w:pStyle w:val="ae"/>
              <w:widowControl w:val="0"/>
              <w:autoSpaceDE w:val="0"/>
              <w:autoSpaceDN w:val="0"/>
              <w:adjustRightInd w:val="0"/>
              <w:rPr>
                <w:noProof/>
                <w:lang w:val="en-US"/>
              </w:rPr>
            </w:pPr>
            <w:r w:rsidRPr="008E26B0">
              <w:rPr>
                <w:noProof/>
                <w:lang w:val="en-US"/>
              </w:rPr>
              <w:t>3.  To entrust the Supervisory Board of the Company to issue additional shares at the expense of the company's own capital and to determine the closing date of the register of shareholders for the distribution of additional shares.</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F4CBD"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3F4CBD" w:rsidRDefault="006115A6" w:rsidP="005E0C6E">
            <w:pPr>
              <w:widowControl w:val="0"/>
              <w:autoSpaceDE w:val="0"/>
              <w:autoSpaceDN w:val="0"/>
              <w:adjustRightInd w:val="0"/>
              <w:jc w:val="center"/>
              <w:rPr>
                <w:noProof/>
                <w:sz w:val="20"/>
                <w:szCs w:val="20"/>
                <w:lang w:val="en-US"/>
              </w:rPr>
            </w:pPr>
            <w:r w:rsidRPr="003F4CBD">
              <w:rPr>
                <w:noProof/>
                <w:sz w:val="20"/>
                <w:szCs w:val="20"/>
                <w:lang w:val="en-US"/>
              </w:rPr>
              <w:t>7</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F4CBD" w:rsidRDefault="003F4CBD" w:rsidP="003F4CBD">
            <w:pPr>
              <w:widowControl w:val="0"/>
              <w:autoSpaceDE w:val="0"/>
              <w:autoSpaceDN w:val="0"/>
              <w:adjustRightInd w:val="0"/>
              <w:rPr>
                <w:rStyle w:val="a6"/>
                <w:lang w:val="en-US"/>
              </w:rPr>
            </w:pPr>
            <w:r>
              <w:rPr>
                <w:rStyle w:val="a6"/>
                <w:sz w:val="22"/>
                <w:szCs w:val="22"/>
                <w:lang w:val="en-US"/>
              </w:rPr>
              <w:t xml:space="preserve">     </w:t>
            </w:r>
            <w:r w:rsidRPr="003F4CBD">
              <w:rPr>
                <w:rStyle w:val="a6"/>
                <w:sz w:val="22"/>
                <w:szCs w:val="22"/>
                <w:lang w:val="en-US"/>
              </w:rPr>
              <w:t>To a</w:t>
            </w:r>
            <w:r w:rsidR="006115A6" w:rsidRPr="003F4CBD">
              <w:rPr>
                <w:rStyle w:val="a6"/>
                <w:sz w:val="22"/>
                <w:szCs w:val="22"/>
                <w:lang w:val="en-US"/>
              </w:rPr>
              <w:t>pprove the Supervisory Board</w:t>
            </w:r>
            <w:r w:rsidRPr="003F4CBD">
              <w:rPr>
                <w:rStyle w:val="a6"/>
                <w:sz w:val="22"/>
                <w:szCs w:val="22"/>
                <w:lang w:val="en-US"/>
              </w:rPr>
              <w:t xml:space="preserve"> members </w:t>
            </w:r>
            <w:r w:rsidR="006115A6" w:rsidRPr="003F4CBD">
              <w:rPr>
                <w:rStyle w:val="a6"/>
                <w:sz w:val="22"/>
                <w:szCs w:val="22"/>
                <w:lang w:val="en-US"/>
              </w:rPr>
              <w:t xml:space="preserve"> in the following composition:</w:t>
            </w:r>
          </w:p>
          <w:p w:rsidR="00207C03" w:rsidRPr="00207C03" w:rsidRDefault="003F4CBD" w:rsidP="00207C03">
            <w:pPr>
              <w:pStyle w:val="ae"/>
              <w:widowControl w:val="0"/>
              <w:numPr>
                <w:ilvl w:val="0"/>
                <w:numId w:val="16"/>
              </w:numPr>
              <w:autoSpaceDE w:val="0"/>
              <w:autoSpaceDN w:val="0"/>
              <w:adjustRightInd w:val="0"/>
              <w:rPr>
                <w:rStyle w:val="a6"/>
                <w:lang w:val="en-US"/>
              </w:rPr>
            </w:pPr>
            <w:proofErr w:type="spellStart"/>
            <w:r w:rsidRPr="00207C03">
              <w:rPr>
                <w:rStyle w:val="a6"/>
                <w:sz w:val="22"/>
                <w:szCs w:val="22"/>
                <w:lang w:val="en-US"/>
              </w:rPr>
              <w:t>Abidov</w:t>
            </w:r>
            <w:proofErr w:type="spellEnd"/>
            <w:r w:rsidRPr="00207C03">
              <w:rPr>
                <w:rStyle w:val="a6"/>
                <w:sz w:val="22"/>
                <w:szCs w:val="22"/>
                <w:lang w:val="en-US"/>
              </w:rPr>
              <w:t xml:space="preserve"> </w:t>
            </w:r>
            <w:proofErr w:type="spellStart"/>
            <w:r w:rsidRPr="00207C03">
              <w:rPr>
                <w:rStyle w:val="a6"/>
                <w:sz w:val="22"/>
                <w:szCs w:val="22"/>
                <w:lang w:val="en-US"/>
              </w:rPr>
              <w:t>Sherzod</w:t>
            </w:r>
            <w:proofErr w:type="spellEnd"/>
            <w:r w:rsidRPr="00207C03">
              <w:rPr>
                <w:rStyle w:val="a6"/>
                <w:sz w:val="22"/>
                <w:szCs w:val="22"/>
                <w:lang w:val="en-US"/>
              </w:rPr>
              <w:t xml:space="preserve"> </w:t>
            </w:r>
            <w:proofErr w:type="spellStart"/>
            <w:r w:rsidRPr="00207C03">
              <w:rPr>
                <w:rStyle w:val="a6"/>
                <w:sz w:val="22"/>
                <w:szCs w:val="22"/>
                <w:lang w:val="en-US"/>
              </w:rPr>
              <w:t>Abdusamatovich</w:t>
            </w:r>
            <w:proofErr w:type="spellEnd"/>
            <w:r w:rsidR="006115A6" w:rsidRPr="00207C03">
              <w:rPr>
                <w:rStyle w:val="a6"/>
                <w:sz w:val="22"/>
                <w:szCs w:val="22"/>
                <w:lang w:val="en-US"/>
              </w:rPr>
              <w:t xml:space="preserve"> </w:t>
            </w:r>
            <w:r w:rsidRPr="00207C03">
              <w:rPr>
                <w:rStyle w:val="a6"/>
                <w:sz w:val="22"/>
                <w:szCs w:val="22"/>
                <w:lang w:val="en-US"/>
              </w:rPr>
              <w:t>–</w:t>
            </w:r>
            <w:r w:rsidR="006115A6" w:rsidRPr="00207C03">
              <w:rPr>
                <w:rStyle w:val="a6"/>
                <w:sz w:val="22"/>
                <w:szCs w:val="22"/>
                <w:lang w:val="en-US"/>
              </w:rPr>
              <w:t xml:space="preserve"> </w:t>
            </w:r>
            <w:r w:rsidRPr="00207C03">
              <w:rPr>
                <w:rStyle w:val="a6"/>
                <w:sz w:val="22"/>
                <w:szCs w:val="22"/>
                <w:lang w:val="en-US"/>
              </w:rPr>
              <w:t>45 783</w:t>
            </w:r>
            <w:r w:rsidR="00207C03" w:rsidRPr="00207C03">
              <w:rPr>
                <w:rStyle w:val="a6"/>
                <w:sz w:val="22"/>
                <w:szCs w:val="22"/>
                <w:lang w:val="en-US"/>
              </w:rPr>
              <w:t xml:space="preserve"> 981 vote</w:t>
            </w:r>
            <w:r w:rsidR="00207C03">
              <w:rPr>
                <w:rStyle w:val="a6"/>
                <w:sz w:val="22"/>
                <w:szCs w:val="22"/>
                <w:lang w:val="en-US"/>
              </w:rPr>
              <w:t>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Sharipov</w:t>
            </w:r>
            <w:proofErr w:type="spellEnd"/>
            <w:r>
              <w:rPr>
                <w:rStyle w:val="a6"/>
                <w:sz w:val="22"/>
                <w:szCs w:val="22"/>
                <w:lang w:val="en-US"/>
              </w:rPr>
              <w:t xml:space="preserve"> </w:t>
            </w:r>
            <w:proofErr w:type="spellStart"/>
            <w:r>
              <w:rPr>
                <w:rStyle w:val="a6"/>
                <w:sz w:val="22"/>
                <w:szCs w:val="22"/>
                <w:lang w:val="en-US"/>
              </w:rPr>
              <w:t>Najmiddin</w:t>
            </w:r>
            <w:proofErr w:type="spellEnd"/>
            <w:r>
              <w:rPr>
                <w:rStyle w:val="a6"/>
                <w:sz w:val="22"/>
                <w:szCs w:val="22"/>
                <w:lang w:val="en-US"/>
              </w:rPr>
              <w:t xml:space="preserve"> </w:t>
            </w:r>
            <w:proofErr w:type="spellStart"/>
            <w:r>
              <w:rPr>
                <w:rStyle w:val="a6"/>
                <w:sz w:val="22"/>
                <w:szCs w:val="22"/>
                <w:lang w:val="en-US"/>
              </w:rPr>
              <w:t>Shuhratovich</w:t>
            </w:r>
            <w:proofErr w:type="spellEnd"/>
            <w:r>
              <w:rPr>
                <w:rStyle w:val="a6"/>
                <w:sz w:val="22"/>
                <w:szCs w:val="22"/>
                <w:lang w:val="en-US"/>
              </w:rPr>
              <w:t xml:space="preserve"> – 45 760 914 votes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Hasanov</w:t>
            </w:r>
            <w:proofErr w:type="spellEnd"/>
            <w:r>
              <w:rPr>
                <w:rStyle w:val="a6"/>
                <w:sz w:val="22"/>
                <w:szCs w:val="22"/>
                <w:lang w:val="en-US"/>
              </w:rPr>
              <w:t xml:space="preserve"> </w:t>
            </w:r>
            <w:proofErr w:type="spellStart"/>
            <w:r>
              <w:rPr>
                <w:rStyle w:val="a6"/>
                <w:sz w:val="22"/>
                <w:szCs w:val="22"/>
                <w:lang w:val="en-US"/>
              </w:rPr>
              <w:t>Ravshan</w:t>
            </w:r>
            <w:proofErr w:type="spellEnd"/>
            <w:r>
              <w:rPr>
                <w:rStyle w:val="a6"/>
                <w:sz w:val="22"/>
                <w:szCs w:val="22"/>
                <w:lang w:val="en-US"/>
              </w:rPr>
              <w:t xml:space="preserve"> </w:t>
            </w:r>
            <w:proofErr w:type="spellStart"/>
            <w:r>
              <w:rPr>
                <w:rStyle w:val="a6"/>
                <w:sz w:val="22"/>
                <w:szCs w:val="22"/>
                <w:lang w:val="en-US"/>
              </w:rPr>
              <w:t>Mutalibovich</w:t>
            </w:r>
            <w:proofErr w:type="spellEnd"/>
            <w:r>
              <w:rPr>
                <w:rStyle w:val="a6"/>
                <w:sz w:val="22"/>
                <w:szCs w:val="22"/>
                <w:lang w:val="en-US"/>
              </w:rPr>
              <w:t xml:space="preserve"> – 45 751 464 votes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Haydarov</w:t>
            </w:r>
            <w:proofErr w:type="spellEnd"/>
            <w:r>
              <w:rPr>
                <w:rStyle w:val="a6"/>
                <w:sz w:val="22"/>
                <w:szCs w:val="22"/>
                <w:lang w:val="en-US"/>
              </w:rPr>
              <w:t xml:space="preserve"> </w:t>
            </w:r>
            <w:proofErr w:type="spellStart"/>
            <w:r>
              <w:rPr>
                <w:rStyle w:val="a6"/>
                <w:sz w:val="22"/>
                <w:szCs w:val="22"/>
                <w:lang w:val="en-US"/>
              </w:rPr>
              <w:t>Bahtiyor</w:t>
            </w:r>
            <w:proofErr w:type="spellEnd"/>
            <w:r>
              <w:rPr>
                <w:rStyle w:val="a6"/>
                <w:sz w:val="22"/>
                <w:szCs w:val="22"/>
                <w:lang w:val="en-US"/>
              </w:rPr>
              <w:t xml:space="preserve"> </w:t>
            </w:r>
            <w:proofErr w:type="spellStart"/>
            <w:r>
              <w:rPr>
                <w:rStyle w:val="a6"/>
                <w:sz w:val="22"/>
                <w:szCs w:val="22"/>
                <w:lang w:val="en-US"/>
              </w:rPr>
              <w:t>Halimovich</w:t>
            </w:r>
            <w:proofErr w:type="spellEnd"/>
            <w:r>
              <w:rPr>
                <w:rStyle w:val="a6"/>
                <w:sz w:val="22"/>
                <w:szCs w:val="22"/>
                <w:lang w:val="en-US"/>
              </w:rPr>
              <w:t xml:space="preserve"> – 45 746 964 votes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Haitmetov</w:t>
            </w:r>
            <w:proofErr w:type="spellEnd"/>
            <w:r>
              <w:rPr>
                <w:rStyle w:val="a6"/>
                <w:sz w:val="22"/>
                <w:szCs w:val="22"/>
                <w:lang w:val="en-US"/>
              </w:rPr>
              <w:t xml:space="preserve"> </w:t>
            </w:r>
            <w:proofErr w:type="spellStart"/>
            <w:r>
              <w:rPr>
                <w:rStyle w:val="a6"/>
                <w:sz w:val="22"/>
                <w:szCs w:val="22"/>
                <w:lang w:val="en-US"/>
              </w:rPr>
              <w:t>Elmurod</w:t>
            </w:r>
            <w:proofErr w:type="spellEnd"/>
            <w:r>
              <w:rPr>
                <w:rStyle w:val="a6"/>
                <w:sz w:val="22"/>
                <w:szCs w:val="22"/>
                <w:lang w:val="en-US"/>
              </w:rPr>
              <w:t xml:space="preserve"> </w:t>
            </w:r>
            <w:proofErr w:type="spellStart"/>
            <w:r>
              <w:rPr>
                <w:rStyle w:val="a6"/>
                <w:sz w:val="22"/>
                <w:szCs w:val="22"/>
                <w:lang w:val="en-US"/>
              </w:rPr>
              <w:t>Sidiqmatovich</w:t>
            </w:r>
            <w:proofErr w:type="spellEnd"/>
            <w:r>
              <w:rPr>
                <w:rStyle w:val="a6"/>
                <w:sz w:val="22"/>
                <w:szCs w:val="22"/>
                <w:lang w:val="en-US"/>
              </w:rPr>
              <w:t xml:space="preserve"> – 45 747 971 votes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Himmatov</w:t>
            </w:r>
            <w:proofErr w:type="spellEnd"/>
            <w:r>
              <w:rPr>
                <w:rStyle w:val="a6"/>
                <w:sz w:val="22"/>
                <w:szCs w:val="22"/>
                <w:lang w:val="en-US"/>
              </w:rPr>
              <w:t xml:space="preserve"> </w:t>
            </w:r>
            <w:proofErr w:type="spellStart"/>
            <w:r>
              <w:rPr>
                <w:rStyle w:val="a6"/>
                <w:sz w:val="22"/>
                <w:szCs w:val="22"/>
                <w:lang w:val="en-US"/>
              </w:rPr>
              <w:t>Abdisamat</w:t>
            </w:r>
            <w:proofErr w:type="spellEnd"/>
            <w:r>
              <w:rPr>
                <w:rStyle w:val="a6"/>
                <w:sz w:val="22"/>
                <w:szCs w:val="22"/>
                <w:lang w:val="en-US"/>
              </w:rPr>
              <w:t xml:space="preserve"> </w:t>
            </w:r>
            <w:proofErr w:type="spellStart"/>
            <w:r>
              <w:rPr>
                <w:rStyle w:val="a6"/>
                <w:sz w:val="22"/>
                <w:szCs w:val="22"/>
                <w:lang w:val="en-US"/>
              </w:rPr>
              <w:t>Halilovich</w:t>
            </w:r>
            <w:proofErr w:type="spellEnd"/>
            <w:r>
              <w:rPr>
                <w:rStyle w:val="a6"/>
                <w:sz w:val="22"/>
                <w:szCs w:val="22"/>
                <w:lang w:val="en-US"/>
              </w:rPr>
              <w:t xml:space="preserve"> – 45 779 175 votes</w:t>
            </w:r>
          </w:p>
          <w:p w:rsidR="00207C03" w:rsidRPr="00207C03" w:rsidRDefault="00207C03"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Ashurov</w:t>
            </w:r>
            <w:proofErr w:type="spellEnd"/>
            <w:r>
              <w:rPr>
                <w:rStyle w:val="a6"/>
                <w:sz w:val="22"/>
                <w:szCs w:val="22"/>
                <w:lang w:val="en-US"/>
              </w:rPr>
              <w:t xml:space="preserve"> </w:t>
            </w:r>
            <w:proofErr w:type="spellStart"/>
            <w:r>
              <w:rPr>
                <w:rStyle w:val="a6"/>
                <w:sz w:val="22"/>
                <w:szCs w:val="22"/>
                <w:lang w:val="en-US"/>
              </w:rPr>
              <w:t>Zufarjon</w:t>
            </w:r>
            <w:proofErr w:type="spellEnd"/>
            <w:r>
              <w:rPr>
                <w:rStyle w:val="a6"/>
                <w:sz w:val="22"/>
                <w:szCs w:val="22"/>
                <w:lang w:val="en-US"/>
              </w:rPr>
              <w:t xml:space="preserve"> </w:t>
            </w:r>
            <w:proofErr w:type="spellStart"/>
            <w:r>
              <w:rPr>
                <w:rStyle w:val="a6"/>
                <w:sz w:val="22"/>
                <w:szCs w:val="22"/>
                <w:lang w:val="en-US"/>
              </w:rPr>
              <w:t>Rukhilloevich</w:t>
            </w:r>
            <w:proofErr w:type="spellEnd"/>
            <w:r>
              <w:rPr>
                <w:rStyle w:val="a6"/>
                <w:sz w:val="22"/>
                <w:szCs w:val="22"/>
                <w:lang w:val="en-US"/>
              </w:rPr>
              <w:t xml:space="preserve"> – 45 746 964 votes</w:t>
            </w:r>
          </w:p>
          <w:p w:rsidR="00933D9F" w:rsidRPr="00933D9F" w:rsidRDefault="00933D9F"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Nazarov</w:t>
            </w:r>
            <w:proofErr w:type="spellEnd"/>
            <w:r>
              <w:rPr>
                <w:rStyle w:val="a6"/>
                <w:sz w:val="22"/>
                <w:szCs w:val="22"/>
                <w:lang w:val="en-US"/>
              </w:rPr>
              <w:t xml:space="preserve"> </w:t>
            </w:r>
            <w:proofErr w:type="spellStart"/>
            <w:r>
              <w:rPr>
                <w:rStyle w:val="a6"/>
                <w:sz w:val="22"/>
                <w:szCs w:val="22"/>
                <w:lang w:val="en-US"/>
              </w:rPr>
              <w:t>Vosiljon</w:t>
            </w:r>
            <w:proofErr w:type="spellEnd"/>
            <w:r>
              <w:rPr>
                <w:rStyle w:val="a6"/>
                <w:sz w:val="22"/>
                <w:szCs w:val="22"/>
                <w:lang w:val="en-US"/>
              </w:rPr>
              <w:t xml:space="preserve"> </w:t>
            </w:r>
            <w:proofErr w:type="spellStart"/>
            <w:r>
              <w:rPr>
                <w:rStyle w:val="a6"/>
                <w:sz w:val="22"/>
                <w:szCs w:val="22"/>
                <w:lang w:val="en-US"/>
              </w:rPr>
              <w:t>Shukhratovich</w:t>
            </w:r>
            <w:proofErr w:type="spellEnd"/>
            <w:r>
              <w:rPr>
                <w:rStyle w:val="a6"/>
                <w:sz w:val="22"/>
                <w:szCs w:val="22"/>
                <w:lang w:val="en-US"/>
              </w:rPr>
              <w:t xml:space="preserve"> – 45 746 964 votes</w:t>
            </w:r>
          </w:p>
          <w:p w:rsidR="006115A6" w:rsidRPr="00207C03" w:rsidRDefault="00933D9F" w:rsidP="00207C03">
            <w:pPr>
              <w:pStyle w:val="ae"/>
              <w:widowControl w:val="0"/>
              <w:numPr>
                <w:ilvl w:val="0"/>
                <w:numId w:val="16"/>
              </w:numPr>
              <w:autoSpaceDE w:val="0"/>
              <w:autoSpaceDN w:val="0"/>
              <w:adjustRightInd w:val="0"/>
              <w:rPr>
                <w:rStyle w:val="a6"/>
                <w:lang w:val="en-US"/>
              </w:rPr>
            </w:pPr>
            <w:proofErr w:type="spellStart"/>
            <w:r>
              <w:rPr>
                <w:rStyle w:val="a6"/>
                <w:sz w:val="22"/>
                <w:szCs w:val="22"/>
                <w:lang w:val="en-US"/>
              </w:rPr>
              <w:t>Qurbonaliev</w:t>
            </w:r>
            <w:proofErr w:type="spellEnd"/>
            <w:r>
              <w:rPr>
                <w:rStyle w:val="a6"/>
                <w:sz w:val="22"/>
                <w:szCs w:val="22"/>
                <w:lang w:val="en-US"/>
              </w:rPr>
              <w:t xml:space="preserve"> </w:t>
            </w:r>
            <w:proofErr w:type="spellStart"/>
            <w:r>
              <w:rPr>
                <w:rStyle w:val="a6"/>
                <w:sz w:val="22"/>
                <w:szCs w:val="22"/>
                <w:lang w:val="en-US"/>
              </w:rPr>
              <w:t>Sanjar</w:t>
            </w:r>
            <w:proofErr w:type="spellEnd"/>
            <w:r>
              <w:rPr>
                <w:rStyle w:val="a6"/>
                <w:sz w:val="22"/>
                <w:szCs w:val="22"/>
                <w:lang w:val="en-US"/>
              </w:rPr>
              <w:t xml:space="preserve"> </w:t>
            </w:r>
            <w:proofErr w:type="spellStart"/>
            <w:r>
              <w:rPr>
                <w:rStyle w:val="a6"/>
                <w:sz w:val="22"/>
                <w:szCs w:val="22"/>
                <w:lang w:val="en-US"/>
              </w:rPr>
              <w:t>Sabriddinovich</w:t>
            </w:r>
            <w:proofErr w:type="spellEnd"/>
            <w:r>
              <w:rPr>
                <w:rStyle w:val="a6"/>
                <w:sz w:val="22"/>
                <w:szCs w:val="22"/>
                <w:lang w:val="en-US"/>
              </w:rPr>
              <w:t xml:space="preserve"> – 45 746 964 votes</w:t>
            </w:r>
            <w:r w:rsidR="003F4CBD" w:rsidRPr="00207C03">
              <w:rPr>
                <w:rStyle w:val="a6"/>
                <w:sz w:val="22"/>
                <w:szCs w:val="22"/>
                <w:lang w:val="en-US"/>
              </w:rPr>
              <w:t xml:space="preserve"> </w:t>
            </w:r>
          </w:p>
          <w:p w:rsidR="006115A6" w:rsidRPr="003D5CAB" w:rsidRDefault="00647967" w:rsidP="003D5CAB">
            <w:pPr>
              <w:widowControl w:val="0"/>
              <w:autoSpaceDE w:val="0"/>
              <w:autoSpaceDN w:val="0"/>
              <w:adjustRightInd w:val="0"/>
              <w:rPr>
                <w:rStyle w:val="a6"/>
                <w:lang w:val="en-US"/>
              </w:rPr>
            </w:pPr>
            <w:r w:rsidRPr="00647967">
              <w:rPr>
                <w:rStyle w:val="a6"/>
                <w:sz w:val="22"/>
                <w:szCs w:val="22"/>
                <w:lang w:val="en-US"/>
              </w:rPr>
              <w:t>1</w:t>
            </w:r>
            <w:r w:rsidR="006115A6" w:rsidRPr="003D5CAB">
              <w:rPr>
                <w:rStyle w:val="a6"/>
                <w:sz w:val="22"/>
                <w:szCs w:val="22"/>
                <w:lang w:val="en-US"/>
              </w:rPr>
              <w:t xml:space="preserve">. </w:t>
            </w:r>
            <w:proofErr w:type="spellStart"/>
            <w:r>
              <w:rPr>
                <w:rStyle w:val="a6"/>
                <w:sz w:val="22"/>
                <w:szCs w:val="22"/>
                <w:lang w:val="en-US"/>
              </w:rPr>
              <w:t>Abidov</w:t>
            </w:r>
            <w:proofErr w:type="spellEnd"/>
            <w:r>
              <w:rPr>
                <w:rStyle w:val="a6"/>
                <w:sz w:val="22"/>
                <w:szCs w:val="22"/>
                <w:lang w:val="en-US"/>
              </w:rPr>
              <w:t xml:space="preserve"> </w:t>
            </w:r>
            <w:proofErr w:type="spellStart"/>
            <w:r>
              <w:rPr>
                <w:rStyle w:val="a6"/>
                <w:sz w:val="22"/>
                <w:szCs w:val="22"/>
                <w:lang w:val="en-US"/>
              </w:rPr>
              <w:t>Sherzod</w:t>
            </w:r>
            <w:proofErr w:type="spellEnd"/>
            <w:r>
              <w:rPr>
                <w:rStyle w:val="a6"/>
                <w:sz w:val="22"/>
                <w:szCs w:val="22"/>
                <w:lang w:val="en-US"/>
              </w:rPr>
              <w:t xml:space="preserve"> </w:t>
            </w:r>
            <w:proofErr w:type="spellStart"/>
            <w:r>
              <w:rPr>
                <w:rStyle w:val="a6"/>
                <w:sz w:val="22"/>
                <w:szCs w:val="22"/>
                <w:lang w:val="en-US"/>
              </w:rPr>
              <w:t>Abdusamatovich</w:t>
            </w:r>
            <w:proofErr w:type="spellEnd"/>
            <w:r w:rsidR="006115A6" w:rsidRPr="003D5CAB">
              <w:rPr>
                <w:rStyle w:val="a6"/>
                <w:sz w:val="22"/>
                <w:szCs w:val="22"/>
                <w:lang w:val="en-US"/>
              </w:rPr>
              <w:t xml:space="preserve">- </w:t>
            </w:r>
            <w:r>
              <w:rPr>
                <w:rStyle w:val="a6"/>
                <w:sz w:val="22"/>
                <w:szCs w:val="22"/>
                <w:lang w:val="en-US"/>
              </w:rPr>
              <w:t>Head of Secretary in The Cabinet of Ministers</w:t>
            </w:r>
            <w:r w:rsidR="006115A6" w:rsidRPr="003D5CAB">
              <w:rPr>
                <w:rStyle w:val="a6"/>
                <w:sz w:val="22"/>
                <w:szCs w:val="22"/>
                <w:lang w:val="en-US"/>
              </w:rPr>
              <w:t>.</w:t>
            </w:r>
          </w:p>
          <w:p w:rsidR="006115A6" w:rsidRPr="003D5CAB" w:rsidRDefault="00647967" w:rsidP="003D5CAB">
            <w:pPr>
              <w:widowControl w:val="0"/>
              <w:autoSpaceDE w:val="0"/>
              <w:autoSpaceDN w:val="0"/>
              <w:adjustRightInd w:val="0"/>
              <w:rPr>
                <w:rStyle w:val="a6"/>
                <w:lang w:val="en-US"/>
              </w:rPr>
            </w:pPr>
            <w:r>
              <w:rPr>
                <w:rStyle w:val="a6"/>
                <w:sz w:val="22"/>
                <w:szCs w:val="22"/>
                <w:lang w:val="en-US"/>
              </w:rPr>
              <w:lastRenderedPageBreak/>
              <w:t>2</w:t>
            </w:r>
            <w:r w:rsidR="006115A6" w:rsidRPr="003D5CAB">
              <w:rPr>
                <w:rStyle w:val="a6"/>
                <w:sz w:val="22"/>
                <w:szCs w:val="22"/>
                <w:lang w:val="en-US"/>
              </w:rPr>
              <w:t xml:space="preserve">. </w:t>
            </w:r>
            <w:proofErr w:type="spellStart"/>
            <w:r>
              <w:rPr>
                <w:rStyle w:val="a6"/>
                <w:sz w:val="22"/>
                <w:szCs w:val="22"/>
                <w:lang w:val="en-US"/>
              </w:rPr>
              <w:t>Sharipov</w:t>
            </w:r>
            <w:proofErr w:type="spellEnd"/>
            <w:r>
              <w:rPr>
                <w:rStyle w:val="a6"/>
                <w:sz w:val="22"/>
                <w:szCs w:val="22"/>
                <w:lang w:val="en-US"/>
              </w:rPr>
              <w:t xml:space="preserve"> </w:t>
            </w:r>
            <w:proofErr w:type="spellStart"/>
            <w:r>
              <w:rPr>
                <w:rStyle w:val="a6"/>
                <w:sz w:val="22"/>
                <w:szCs w:val="22"/>
                <w:lang w:val="en-US"/>
              </w:rPr>
              <w:t>Nadjmiddin</w:t>
            </w:r>
            <w:proofErr w:type="spellEnd"/>
            <w:r>
              <w:rPr>
                <w:rStyle w:val="a6"/>
                <w:sz w:val="22"/>
                <w:szCs w:val="22"/>
                <w:lang w:val="en-US"/>
              </w:rPr>
              <w:t xml:space="preserve"> </w:t>
            </w:r>
            <w:proofErr w:type="spellStart"/>
            <w:r>
              <w:rPr>
                <w:rStyle w:val="a6"/>
                <w:sz w:val="22"/>
                <w:szCs w:val="22"/>
                <w:lang w:val="en-US"/>
              </w:rPr>
              <w:t>Shukhratovich</w:t>
            </w:r>
            <w:proofErr w:type="spellEnd"/>
            <w:r w:rsidR="006115A6" w:rsidRPr="003D5CAB">
              <w:rPr>
                <w:rStyle w:val="a6"/>
                <w:sz w:val="22"/>
                <w:szCs w:val="22"/>
                <w:lang w:val="en-US"/>
              </w:rPr>
              <w:t xml:space="preserve"> - Chairman of the State Committee on Competition of the Republic of Uzbekistan.</w:t>
            </w:r>
          </w:p>
          <w:p w:rsidR="006115A6" w:rsidRDefault="00647967" w:rsidP="003D5CAB">
            <w:pPr>
              <w:widowControl w:val="0"/>
              <w:autoSpaceDE w:val="0"/>
              <w:autoSpaceDN w:val="0"/>
              <w:adjustRightInd w:val="0"/>
              <w:rPr>
                <w:rStyle w:val="a6"/>
                <w:lang w:val="en-US"/>
              </w:rPr>
            </w:pPr>
            <w:r>
              <w:rPr>
                <w:rStyle w:val="a6"/>
                <w:sz w:val="22"/>
                <w:szCs w:val="22"/>
                <w:lang w:val="en-US"/>
              </w:rPr>
              <w:t>3</w:t>
            </w:r>
            <w:r w:rsidR="006115A6" w:rsidRPr="003D5CAB">
              <w:rPr>
                <w:rStyle w:val="a6"/>
                <w:sz w:val="22"/>
                <w:szCs w:val="22"/>
                <w:lang w:val="en-US"/>
              </w:rPr>
              <w:t xml:space="preserve">. </w:t>
            </w:r>
            <w:proofErr w:type="spellStart"/>
            <w:r>
              <w:rPr>
                <w:rStyle w:val="a6"/>
                <w:sz w:val="22"/>
                <w:szCs w:val="22"/>
                <w:lang w:val="en-US"/>
              </w:rPr>
              <w:t>Khasanov</w:t>
            </w:r>
            <w:proofErr w:type="spellEnd"/>
            <w:r>
              <w:rPr>
                <w:rStyle w:val="a6"/>
                <w:sz w:val="22"/>
                <w:szCs w:val="22"/>
                <w:lang w:val="en-US"/>
              </w:rPr>
              <w:t xml:space="preserve"> </w:t>
            </w:r>
            <w:proofErr w:type="spellStart"/>
            <w:r>
              <w:rPr>
                <w:rStyle w:val="a6"/>
                <w:sz w:val="22"/>
                <w:szCs w:val="22"/>
                <w:lang w:val="en-US"/>
              </w:rPr>
              <w:t>Ravshan</w:t>
            </w:r>
            <w:proofErr w:type="spellEnd"/>
            <w:r>
              <w:rPr>
                <w:rStyle w:val="a6"/>
                <w:sz w:val="22"/>
                <w:szCs w:val="22"/>
                <w:lang w:val="en-US"/>
              </w:rPr>
              <w:t xml:space="preserve"> </w:t>
            </w:r>
            <w:proofErr w:type="spellStart"/>
            <w:r>
              <w:rPr>
                <w:rStyle w:val="a6"/>
                <w:sz w:val="22"/>
                <w:szCs w:val="22"/>
                <w:lang w:val="en-US"/>
              </w:rPr>
              <w:t>Mutalibovich</w:t>
            </w:r>
            <w:proofErr w:type="spellEnd"/>
            <w:r w:rsidR="006115A6" w:rsidRPr="003D5CAB">
              <w:rPr>
                <w:rStyle w:val="a6"/>
                <w:sz w:val="22"/>
                <w:szCs w:val="22"/>
                <w:lang w:val="en-US"/>
              </w:rPr>
              <w:t xml:space="preserve"> </w:t>
            </w:r>
            <w:r>
              <w:rPr>
                <w:rStyle w:val="a6"/>
                <w:sz w:val="22"/>
                <w:szCs w:val="22"/>
                <w:lang w:val="en-US"/>
              </w:rPr>
              <w:t>–</w:t>
            </w:r>
            <w:r w:rsidR="006115A6" w:rsidRPr="003D5CAB">
              <w:rPr>
                <w:rStyle w:val="a6"/>
                <w:sz w:val="22"/>
                <w:szCs w:val="22"/>
                <w:lang w:val="en-US"/>
              </w:rPr>
              <w:t xml:space="preserve"> </w:t>
            </w:r>
            <w:r>
              <w:rPr>
                <w:rStyle w:val="a6"/>
                <w:sz w:val="22"/>
                <w:szCs w:val="22"/>
                <w:lang w:val="en-US"/>
              </w:rPr>
              <w:t>Chief specialist in The Cabinet of Ministers</w:t>
            </w:r>
            <w:r w:rsidR="006115A6" w:rsidRPr="003D5CAB">
              <w:rPr>
                <w:rStyle w:val="a6"/>
                <w:sz w:val="22"/>
                <w:szCs w:val="22"/>
                <w:lang w:val="en-US"/>
              </w:rPr>
              <w:t>.</w:t>
            </w:r>
          </w:p>
          <w:p w:rsidR="006115A6" w:rsidRPr="003D5CAB" w:rsidRDefault="00647967" w:rsidP="003D5CAB">
            <w:pPr>
              <w:widowControl w:val="0"/>
              <w:autoSpaceDE w:val="0"/>
              <w:autoSpaceDN w:val="0"/>
              <w:adjustRightInd w:val="0"/>
              <w:rPr>
                <w:noProof/>
                <w:lang w:val="en-US"/>
              </w:rPr>
            </w:pPr>
            <w:r>
              <w:rPr>
                <w:noProof/>
                <w:lang w:val="en-US"/>
              </w:rPr>
              <w:t>4</w:t>
            </w:r>
            <w:r w:rsidR="006115A6" w:rsidRPr="003D5CAB">
              <w:rPr>
                <w:noProof/>
                <w:lang w:val="en-US"/>
              </w:rPr>
              <w:t xml:space="preserve">. </w:t>
            </w:r>
            <w:r>
              <w:rPr>
                <w:noProof/>
                <w:lang w:val="en-US"/>
              </w:rPr>
              <w:t>Khaydarov Bakhtiyor Khalimovich</w:t>
            </w:r>
            <w:r w:rsidR="006115A6" w:rsidRPr="003D5CAB">
              <w:rPr>
                <w:noProof/>
                <w:lang w:val="en-US"/>
              </w:rPr>
              <w:t xml:space="preserve"> </w:t>
            </w:r>
            <w:r w:rsidR="00AA04AE">
              <w:rPr>
                <w:noProof/>
                <w:lang w:val="en-US"/>
              </w:rPr>
              <w:t>–</w:t>
            </w:r>
            <w:r w:rsidR="006115A6" w:rsidRPr="003D5CAB">
              <w:rPr>
                <w:noProof/>
                <w:lang w:val="en-US"/>
              </w:rPr>
              <w:t xml:space="preserve"> </w:t>
            </w:r>
            <w:r w:rsidR="00AA04AE">
              <w:rPr>
                <w:noProof/>
                <w:lang w:val="en-US"/>
              </w:rPr>
              <w:t>Head of department of the State assets management Agency</w:t>
            </w:r>
            <w:r w:rsidR="006115A6" w:rsidRPr="003D5CAB">
              <w:rPr>
                <w:noProof/>
                <w:lang w:val="en-US"/>
              </w:rPr>
              <w:t>.</w:t>
            </w:r>
          </w:p>
          <w:p w:rsidR="006115A6" w:rsidRPr="003D5CAB" w:rsidRDefault="00AA04AE" w:rsidP="003D5CAB">
            <w:pPr>
              <w:widowControl w:val="0"/>
              <w:autoSpaceDE w:val="0"/>
              <w:autoSpaceDN w:val="0"/>
              <w:adjustRightInd w:val="0"/>
              <w:rPr>
                <w:noProof/>
                <w:lang w:val="en-US"/>
              </w:rPr>
            </w:pPr>
            <w:r>
              <w:rPr>
                <w:noProof/>
                <w:lang w:val="en-US"/>
              </w:rPr>
              <w:t>5</w:t>
            </w:r>
            <w:r w:rsidR="006115A6" w:rsidRPr="003D5CAB">
              <w:rPr>
                <w:noProof/>
                <w:lang w:val="en-US"/>
              </w:rPr>
              <w:t xml:space="preserve">. </w:t>
            </w:r>
            <w:r>
              <w:rPr>
                <w:noProof/>
                <w:lang w:val="en-US"/>
              </w:rPr>
              <w:t>Haitmetov Elmurod Sidikmatovich –</w:t>
            </w:r>
            <w:r w:rsidR="006115A6" w:rsidRPr="003D5CAB">
              <w:rPr>
                <w:noProof/>
                <w:lang w:val="en-US"/>
              </w:rPr>
              <w:t xml:space="preserve"> </w:t>
            </w:r>
            <w:r>
              <w:rPr>
                <w:noProof/>
                <w:lang w:val="en-US"/>
              </w:rPr>
              <w:t>Financial director of “Toshelectroapparat” (independent member)</w:t>
            </w:r>
            <w:r w:rsidR="006115A6" w:rsidRPr="003D5CAB">
              <w:rPr>
                <w:noProof/>
                <w:lang w:val="en-US"/>
              </w:rPr>
              <w:t>.</w:t>
            </w:r>
          </w:p>
          <w:p w:rsidR="006115A6" w:rsidRPr="003D5CAB" w:rsidRDefault="00AA04AE" w:rsidP="003D5CAB">
            <w:pPr>
              <w:widowControl w:val="0"/>
              <w:autoSpaceDE w:val="0"/>
              <w:autoSpaceDN w:val="0"/>
              <w:adjustRightInd w:val="0"/>
              <w:rPr>
                <w:noProof/>
                <w:lang w:val="en-US"/>
              </w:rPr>
            </w:pPr>
            <w:r>
              <w:rPr>
                <w:noProof/>
                <w:lang w:val="en-US"/>
              </w:rPr>
              <w:t>6</w:t>
            </w:r>
            <w:r w:rsidR="006115A6" w:rsidRPr="003D5CAB">
              <w:rPr>
                <w:noProof/>
                <w:lang w:val="en-US"/>
              </w:rPr>
              <w:t xml:space="preserve">. </w:t>
            </w:r>
            <w:r>
              <w:rPr>
                <w:noProof/>
                <w:lang w:val="en-US"/>
              </w:rPr>
              <w:t>Himmatov Abdisamad Khalilovich</w:t>
            </w:r>
            <w:r w:rsidR="006115A6" w:rsidRPr="003D5CAB">
              <w:rPr>
                <w:noProof/>
                <w:lang w:val="en-US"/>
              </w:rPr>
              <w:t xml:space="preserve"> - </w:t>
            </w:r>
            <w:r>
              <w:rPr>
                <w:noProof/>
                <w:lang w:val="en-US"/>
              </w:rPr>
              <w:t>Head of department of the State assets management Agency</w:t>
            </w:r>
            <w:r w:rsidR="006115A6" w:rsidRPr="003D5CAB">
              <w:rPr>
                <w:noProof/>
                <w:lang w:val="en-US"/>
              </w:rPr>
              <w:t>.</w:t>
            </w:r>
          </w:p>
          <w:p w:rsidR="006115A6" w:rsidRPr="003D5CAB" w:rsidRDefault="00AA04AE" w:rsidP="003D5CAB">
            <w:pPr>
              <w:widowControl w:val="0"/>
              <w:autoSpaceDE w:val="0"/>
              <w:autoSpaceDN w:val="0"/>
              <w:adjustRightInd w:val="0"/>
              <w:rPr>
                <w:noProof/>
                <w:lang w:val="en-US"/>
              </w:rPr>
            </w:pPr>
            <w:r>
              <w:rPr>
                <w:noProof/>
                <w:lang w:val="en-US"/>
              </w:rPr>
              <w:t>7</w:t>
            </w:r>
            <w:r w:rsidR="006115A6" w:rsidRPr="003D5CAB">
              <w:rPr>
                <w:noProof/>
                <w:lang w:val="en-US"/>
              </w:rPr>
              <w:t>. A</w:t>
            </w:r>
            <w:r>
              <w:rPr>
                <w:noProof/>
                <w:lang w:val="en-US"/>
              </w:rPr>
              <w:t xml:space="preserve">shurov Zufarjon Rukhulloevich </w:t>
            </w:r>
            <w:r w:rsidR="006115A6" w:rsidRPr="003D5CAB">
              <w:rPr>
                <w:noProof/>
                <w:lang w:val="en-US"/>
              </w:rPr>
              <w:t xml:space="preserve">- </w:t>
            </w:r>
            <w:r w:rsidR="00D37E98">
              <w:rPr>
                <w:noProof/>
                <w:lang w:val="en-US"/>
              </w:rPr>
              <w:t>Head of department of the State assets management Agency</w:t>
            </w:r>
            <w:r w:rsidR="006115A6" w:rsidRPr="003D5CAB">
              <w:rPr>
                <w:noProof/>
                <w:lang w:val="en-US"/>
              </w:rPr>
              <w:t>.</w:t>
            </w:r>
          </w:p>
          <w:p w:rsidR="006115A6" w:rsidRDefault="00D37E98" w:rsidP="00D37E98">
            <w:pPr>
              <w:widowControl w:val="0"/>
              <w:autoSpaceDE w:val="0"/>
              <w:autoSpaceDN w:val="0"/>
              <w:adjustRightInd w:val="0"/>
              <w:rPr>
                <w:noProof/>
                <w:lang w:val="en-US"/>
              </w:rPr>
            </w:pPr>
            <w:r>
              <w:rPr>
                <w:noProof/>
                <w:lang w:val="en-US"/>
              </w:rPr>
              <w:t>8</w:t>
            </w:r>
            <w:r w:rsidR="006115A6" w:rsidRPr="003D5CAB">
              <w:rPr>
                <w:noProof/>
                <w:lang w:val="en-US"/>
              </w:rPr>
              <w:t xml:space="preserve">. </w:t>
            </w:r>
            <w:r>
              <w:rPr>
                <w:noProof/>
                <w:lang w:val="en-US"/>
              </w:rPr>
              <w:t>Nazarov Vosiljon Shukhratovich</w:t>
            </w:r>
            <w:r w:rsidR="006115A6" w:rsidRPr="003D5CAB">
              <w:rPr>
                <w:noProof/>
                <w:lang w:val="en-US"/>
              </w:rPr>
              <w:t xml:space="preserve"> </w:t>
            </w:r>
            <w:r>
              <w:rPr>
                <w:noProof/>
                <w:lang w:val="en-US"/>
              </w:rPr>
              <w:t>–</w:t>
            </w:r>
            <w:r w:rsidR="006115A6" w:rsidRPr="003D5CAB">
              <w:rPr>
                <w:noProof/>
                <w:lang w:val="en-US"/>
              </w:rPr>
              <w:t xml:space="preserve"> </w:t>
            </w:r>
            <w:r>
              <w:rPr>
                <w:noProof/>
                <w:lang w:val="en-US"/>
              </w:rPr>
              <w:t xml:space="preserve">Head of Ferghana region department of </w:t>
            </w:r>
            <w:r>
              <w:rPr>
                <w:noProof/>
                <w:lang w:val="en-US"/>
              </w:rPr>
              <w:t>the State assets management Agency</w:t>
            </w:r>
            <w:r w:rsidR="006115A6" w:rsidRPr="003D5CAB">
              <w:rPr>
                <w:noProof/>
                <w:lang w:val="en-US"/>
              </w:rPr>
              <w:t>.</w:t>
            </w:r>
          </w:p>
          <w:p w:rsidR="00D37E98" w:rsidRPr="003D5CAB" w:rsidRDefault="00D37E98" w:rsidP="00D37E98">
            <w:pPr>
              <w:widowControl w:val="0"/>
              <w:autoSpaceDE w:val="0"/>
              <w:autoSpaceDN w:val="0"/>
              <w:adjustRightInd w:val="0"/>
              <w:rPr>
                <w:noProof/>
                <w:lang w:val="en-US"/>
              </w:rPr>
            </w:pPr>
            <w:r>
              <w:rPr>
                <w:noProof/>
                <w:lang w:val="en-US"/>
              </w:rPr>
              <w:t xml:space="preserve">9. Qurbonaliev Sanjar Sabriddinovich </w:t>
            </w:r>
            <w:r w:rsidR="00406502">
              <w:rPr>
                <w:noProof/>
                <w:lang w:val="en-US"/>
              </w:rPr>
              <w:t>–</w:t>
            </w:r>
            <w:r>
              <w:rPr>
                <w:noProof/>
                <w:lang w:val="en-US"/>
              </w:rPr>
              <w:t xml:space="preserve"> </w:t>
            </w:r>
            <w:r w:rsidR="00406502">
              <w:rPr>
                <w:noProof/>
                <w:lang w:val="en-US"/>
              </w:rPr>
              <w:t>Deputy department of the State assets management Agency</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D5CAB"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Default="006115A6" w:rsidP="005E0C6E">
            <w:pPr>
              <w:widowControl w:val="0"/>
              <w:autoSpaceDE w:val="0"/>
              <w:autoSpaceDN w:val="0"/>
              <w:adjustRightInd w:val="0"/>
              <w:jc w:val="center"/>
              <w:rPr>
                <w:noProof/>
                <w:sz w:val="20"/>
                <w:szCs w:val="20"/>
              </w:rPr>
            </w:pPr>
            <w:r>
              <w:rPr>
                <w:noProof/>
                <w:sz w:val="20"/>
                <w:szCs w:val="20"/>
              </w:rPr>
              <w:t>8</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D5CAB" w:rsidRDefault="006115A6" w:rsidP="003D5CAB">
            <w:pPr>
              <w:widowControl w:val="0"/>
              <w:autoSpaceDE w:val="0"/>
              <w:autoSpaceDN w:val="0"/>
              <w:adjustRightInd w:val="0"/>
              <w:jc w:val="center"/>
              <w:rPr>
                <w:b/>
                <w:noProof/>
                <w:lang w:val="en-US"/>
              </w:rPr>
            </w:pPr>
            <w:r w:rsidRPr="003D5CAB">
              <w:rPr>
                <w:b/>
                <w:noProof/>
                <w:lang w:val="en-US"/>
              </w:rPr>
              <w:t>To approve members of the Audit Commission in new composition:</w:t>
            </w:r>
          </w:p>
          <w:p w:rsidR="006115A6" w:rsidRPr="003D5CAB" w:rsidRDefault="006115A6" w:rsidP="003D5CAB">
            <w:pPr>
              <w:widowControl w:val="0"/>
              <w:autoSpaceDE w:val="0"/>
              <w:autoSpaceDN w:val="0"/>
              <w:adjustRightInd w:val="0"/>
              <w:rPr>
                <w:noProof/>
                <w:lang w:val="en-US"/>
              </w:rPr>
            </w:pPr>
            <w:r w:rsidRPr="003D5CAB">
              <w:rPr>
                <w:noProof/>
                <w:lang w:val="en-US"/>
              </w:rPr>
              <w:t xml:space="preserve">1. </w:t>
            </w:r>
            <w:r w:rsidR="00B55C40">
              <w:rPr>
                <w:noProof/>
                <w:lang w:val="en-US"/>
              </w:rPr>
              <w:t>Rustamov Sarvar Ravshanovich</w:t>
            </w:r>
            <w:r w:rsidRPr="003D5CAB">
              <w:rPr>
                <w:noProof/>
                <w:lang w:val="en-US"/>
              </w:rPr>
              <w:t xml:space="preserve"> </w:t>
            </w:r>
            <w:r w:rsidR="00B900E6">
              <w:rPr>
                <w:noProof/>
                <w:lang w:val="en-US"/>
              </w:rPr>
              <w:t>–</w:t>
            </w:r>
            <w:r w:rsidRPr="003D5CAB">
              <w:rPr>
                <w:noProof/>
                <w:lang w:val="en-US"/>
              </w:rPr>
              <w:t xml:space="preserve"> </w:t>
            </w:r>
            <w:r w:rsidR="00B900E6">
              <w:rPr>
                <w:noProof/>
                <w:lang w:val="en-US"/>
              </w:rPr>
              <w:t xml:space="preserve">1 specialist at the </w:t>
            </w:r>
            <w:r w:rsidR="00B900E6">
              <w:rPr>
                <w:noProof/>
                <w:lang w:val="en-US"/>
              </w:rPr>
              <w:t>State assets management Agency</w:t>
            </w:r>
            <w:r w:rsidRPr="003D5CAB">
              <w:rPr>
                <w:noProof/>
                <w:lang w:val="en-US"/>
              </w:rPr>
              <w:t>.</w:t>
            </w:r>
          </w:p>
          <w:p w:rsidR="006115A6" w:rsidRPr="003D5CAB" w:rsidRDefault="006115A6" w:rsidP="003D5CAB">
            <w:pPr>
              <w:widowControl w:val="0"/>
              <w:autoSpaceDE w:val="0"/>
              <w:autoSpaceDN w:val="0"/>
              <w:adjustRightInd w:val="0"/>
              <w:rPr>
                <w:noProof/>
                <w:lang w:val="en-US"/>
              </w:rPr>
            </w:pPr>
            <w:r w:rsidRPr="003D5CAB">
              <w:rPr>
                <w:noProof/>
                <w:lang w:val="en-US"/>
              </w:rPr>
              <w:t xml:space="preserve">2. Suyunov Bobomurod Mamaradjabovich </w:t>
            </w:r>
            <w:r w:rsidR="00B900E6">
              <w:rPr>
                <w:noProof/>
                <w:lang w:val="en-US"/>
              </w:rPr>
              <w:t>–</w:t>
            </w:r>
            <w:r w:rsidRPr="003D5CAB">
              <w:rPr>
                <w:noProof/>
                <w:lang w:val="en-US"/>
              </w:rPr>
              <w:t xml:space="preserve"> </w:t>
            </w:r>
            <w:r w:rsidR="00B900E6">
              <w:rPr>
                <w:noProof/>
                <w:lang w:val="en-US"/>
              </w:rPr>
              <w:t xml:space="preserve">Chief specialist at </w:t>
            </w:r>
            <w:r w:rsidR="00B900E6">
              <w:rPr>
                <w:noProof/>
                <w:lang w:val="en-US"/>
              </w:rPr>
              <w:t>the State assets management Agency</w:t>
            </w:r>
            <w:r w:rsidRPr="003D5CAB">
              <w:rPr>
                <w:noProof/>
                <w:lang w:val="en-US"/>
              </w:rPr>
              <w:t>.</w:t>
            </w:r>
          </w:p>
          <w:p w:rsidR="006115A6" w:rsidRPr="003D5CAB" w:rsidRDefault="006115A6" w:rsidP="003D5CAB">
            <w:pPr>
              <w:widowControl w:val="0"/>
              <w:autoSpaceDE w:val="0"/>
              <w:autoSpaceDN w:val="0"/>
              <w:adjustRightInd w:val="0"/>
              <w:rPr>
                <w:noProof/>
                <w:lang w:val="en-US"/>
              </w:rPr>
            </w:pPr>
            <w:r w:rsidRPr="003D5CAB">
              <w:rPr>
                <w:noProof/>
                <w:lang w:val="en-US"/>
              </w:rPr>
              <w:t>3. Bakhtiyor Farmonov - Head of the Department of the Fergana Regional Territorial Administration of the State Committee on Competition of the Republic of Uzbekistan</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D5CAB"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Default="006115A6" w:rsidP="005E0C6E">
            <w:pPr>
              <w:widowControl w:val="0"/>
              <w:autoSpaceDE w:val="0"/>
              <w:autoSpaceDN w:val="0"/>
              <w:adjustRightInd w:val="0"/>
              <w:jc w:val="center"/>
              <w:rPr>
                <w:noProof/>
                <w:sz w:val="20"/>
                <w:szCs w:val="20"/>
              </w:rPr>
            </w:pPr>
            <w:r>
              <w:rPr>
                <w:noProof/>
                <w:sz w:val="20"/>
                <w:szCs w:val="20"/>
              </w:rPr>
              <w:t>9</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E04D81" w:rsidRPr="00EF7271" w:rsidRDefault="00E04D81" w:rsidP="00E04D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lang w:val="en-US"/>
              </w:rPr>
            </w:pPr>
            <w:r w:rsidRPr="00EF7271">
              <w:rPr>
                <w:rFonts w:ascii="inherit" w:hAnsi="inherit" w:cs="Courier New"/>
                <w:color w:val="222222"/>
                <w:lang w:val="en"/>
              </w:rPr>
              <w:t xml:space="preserve">1. This issue should be </w:t>
            </w:r>
            <w:r w:rsidRPr="00E04D81">
              <w:rPr>
                <w:rFonts w:ascii="inherit" w:hAnsi="inherit" w:cs="Courier New"/>
                <w:color w:val="222222"/>
                <w:lang w:val="en-US"/>
              </w:rPr>
              <w:t>discussed</w:t>
            </w:r>
            <w:r w:rsidRPr="00EF7271">
              <w:rPr>
                <w:rFonts w:ascii="inherit" w:hAnsi="inherit" w:cs="Courier New"/>
                <w:color w:val="222222"/>
                <w:lang w:val="en"/>
              </w:rPr>
              <w:t xml:space="preserve"> at an extraordinary meeting of shareholders due to the fact that shareholders and their representative did not </w:t>
            </w:r>
            <w:r w:rsidR="00154307">
              <w:rPr>
                <w:rFonts w:ascii="inherit" w:hAnsi="inherit" w:cs="Courier New"/>
                <w:color w:val="222222"/>
                <w:lang w:val="en-US"/>
              </w:rPr>
              <w:t>take part in the vote</w:t>
            </w:r>
            <w:r w:rsidRPr="00EF7271">
              <w:rPr>
                <w:rFonts w:ascii="inherit" w:hAnsi="inherit" w:cs="Courier New"/>
                <w:color w:val="222222"/>
                <w:lang w:val="en"/>
              </w:rPr>
              <w:t xml:space="preserve"> for the position of Chairman of the Board A. </w:t>
            </w:r>
            <w:proofErr w:type="spellStart"/>
            <w:r w:rsidRPr="00EF7271">
              <w:rPr>
                <w:rFonts w:ascii="inherit" w:hAnsi="inherit" w:cs="Courier New"/>
                <w:color w:val="222222"/>
                <w:lang w:val="en"/>
              </w:rPr>
              <w:t>Pulatov</w:t>
            </w:r>
            <w:proofErr w:type="spellEnd"/>
            <w:r w:rsidRPr="00EF7271">
              <w:rPr>
                <w:rFonts w:ascii="inherit" w:hAnsi="inherit" w:cs="Courier New"/>
                <w:color w:val="222222"/>
                <w:lang w:val="en"/>
              </w:rPr>
              <w:t xml:space="preserve"> and members of the Board.</w:t>
            </w:r>
          </w:p>
          <w:p w:rsidR="006115A6" w:rsidRPr="003F7DE7" w:rsidRDefault="00E04D81" w:rsidP="0014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z-Cyrl-UZ"/>
              </w:rPr>
            </w:pPr>
            <w:r w:rsidRPr="00EF7271">
              <w:rPr>
                <w:rFonts w:ascii="inherit" w:hAnsi="inherit" w:cs="Courier New"/>
                <w:lang w:val="en"/>
              </w:rPr>
              <w:t xml:space="preserve">2. </w:t>
            </w:r>
            <w:r w:rsidRPr="00E04D81">
              <w:rPr>
                <w:rFonts w:ascii="inherit" w:hAnsi="inherit" w:cs="Courier New"/>
                <w:lang w:val="en"/>
              </w:rPr>
              <w:t xml:space="preserve">Before </w:t>
            </w:r>
            <w:proofErr w:type="gramStart"/>
            <w:r w:rsidR="00154307">
              <w:rPr>
                <w:rFonts w:ascii="inherit" w:hAnsi="inherit" w:cs="Courier New"/>
                <w:lang w:val="en"/>
              </w:rPr>
              <w:t xml:space="preserve">reviewing </w:t>
            </w:r>
            <w:r w:rsidRPr="00E04D81">
              <w:rPr>
                <w:rFonts w:ascii="inherit" w:hAnsi="inherit" w:cs="Courier New"/>
                <w:lang w:val="en"/>
              </w:rPr>
              <w:t xml:space="preserve"> </w:t>
            </w:r>
            <w:r w:rsidR="00154307">
              <w:rPr>
                <w:rFonts w:ascii="inherit" w:hAnsi="inherit" w:cs="Courier New"/>
                <w:lang w:val="en"/>
              </w:rPr>
              <w:t>on</w:t>
            </w:r>
            <w:proofErr w:type="gramEnd"/>
            <w:r w:rsidR="00154307">
              <w:rPr>
                <w:rFonts w:ascii="inherit" w:hAnsi="inherit" w:cs="Courier New"/>
                <w:lang w:val="en"/>
              </w:rPr>
              <w:t xml:space="preserve"> </w:t>
            </w:r>
            <w:r w:rsidRPr="00EF7271">
              <w:rPr>
                <w:rFonts w:ascii="inherit" w:hAnsi="inherit" w:cs="Courier New"/>
                <w:lang w:val="en"/>
              </w:rPr>
              <w:t xml:space="preserve">the election of the Chairman of the Board and members of the Board at an extraordinary general meeting of shareholders, </w:t>
            </w:r>
            <w:r w:rsidR="00154307">
              <w:rPr>
                <w:rFonts w:ascii="inherit" w:hAnsi="inherit" w:cs="Courier New"/>
                <w:lang w:val="en-US"/>
              </w:rPr>
              <w:t xml:space="preserve">appoint as </w:t>
            </w:r>
            <w:r w:rsidR="00154307">
              <w:rPr>
                <w:rFonts w:ascii="inherit" w:hAnsi="inherit" w:cs="Courier New"/>
                <w:lang w:val="en"/>
              </w:rPr>
              <w:t xml:space="preserve">interim </w:t>
            </w:r>
            <w:r w:rsidRPr="00EF7271">
              <w:rPr>
                <w:rFonts w:ascii="inherit" w:hAnsi="inherit" w:cs="Courier New"/>
                <w:lang w:val="en"/>
              </w:rPr>
              <w:t>Chai</w:t>
            </w:r>
            <w:r w:rsidR="00154307">
              <w:rPr>
                <w:rFonts w:ascii="inherit" w:hAnsi="inherit" w:cs="Courier New"/>
                <w:lang w:val="en"/>
              </w:rPr>
              <w:t xml:space="preserve">rman of the Board A.A. </w:t>
            </w:r>
            <w:proofErr w:type="spellStart"/>
            <w:r w:rsidR="00154307">
              <w:rPr>
                <w:rFonts w:ascii="inherit" w:hAnsi="inherit" w:cs="Courier New"/>
                <w:lang w:val="en"/>
              </w:rPr>
              <w:t>Pulatov</w:t>
            </w:r>
            <w:proofErr w:type="spellEnd"/>
            <w:r w:rsidR="00154307">
              <w:rPr>
                <w:rFonts w:ascii="inherit" w:hAnsi="inherit" w:cs="Courier New"/>
                <w:lang w:val="en"/>
              </w:rPr>
              <w:t xml:space="preserve"> and </w:t>
            </w:r>
            <w:r w:rsidRPr="00EF7271">
              <w:rPr>
                <w:rFonts w:ascii="inherit" w:hAnsi="inherit" w:cs="Courier New"/>
                <w:lang w:val="en"/>
              </w:rPr>
              <w:t xml:space="preserve">extend the </w:t>
            </w:r>
            <w:r w:rsidR="00154307">
              <w:rPr>
                <w:rFonts w:ascii="inherit" w:hAnsi="inherit" w:cs="Courier New"/>
                <w:lang w:val="en"/>
              </w:rPr>
              <w:t>authority</w:t>
            </w:r>
            <w:r w:rsidRPr="00EF7271">
              <w:rPr>
                <w:rFonts w:ascii="inherit" w:hAnsi="inherit" w:cs="Courier New"/>
                <w:lang w:val="en"/>
              </w:rPr>
              <w:t xml:space="preserve"> of </w:t>
            </w:r>
            <w:r w:rsidR="00154307">
              <w:rPr>
                <w:rFonts w:ascii="inherit" w:hAnsi="inherit" w:cs="Courier New"/>
                <w:lang w:val="en"/>
              </w:rPr>
              <w:t>Executive</w:t>
            </w:r>
            <w:r w:rsidRPr="00EF7271">
              <w:rPr>
                <w:rFonts w:ascii="inherit" w:hAnsi="inherit" w:cs="Courier New"/>
                <w:lang w:val="en"/>
              </w:rPr>
              <w:t xml:space="preserve"> Board</w:t>
            </w:r>
            <w:r w:rsidR="00154307">
              <w:rPr>
                <w:rFonts w:ascii="inherit" w:hAnsi="inherit" w:cs="Courier New"/>
                <w:lang w:val="en"/>
              </w:rPr>
              <w:t xml:space="preserve"> members: S.S. </w:t>
            </w:r>
            <w:proofErr w:type="spellStart"/>
            <w:r w:rsidR="00154307">
              <w:rPr>
                <w:rFonts w:ascii="inherit" w:hAnsi="inherit" w:cs="Courier New"/>
                <w:lang w:val="en"/>
              </w:rPr>
              <w:t>Tursunbaev</w:t>
            </w:r>
            <w:proofErr w:type="spellEnd"/>
            <w:r w:rsidR="00154307">
              <w:rPr>
                <w:rFonts w:ascii="inherit" w:hAnsi="inherit" w:cs="Courier New"/>
                <w:lang w:val="en"/>
              </w:rPr>
              <w:t xml:space="preserve">, </w:t>
            </w:r>
            <w:proofErr w:type="spellStart"/>
            <w:r w:rsidR="00154307">
              <w:rPr>
                <w:rFonts w:ascii="inherit" w:hAnsi="inherit" w:cs="Courier New"/>
                <w:lang w:val="en"/>
              </w:rPr>
              <w:t>M.G.Isroilova</w:t>
            </w:r>
            <w:proofErr w:type="spellEnd"/>
            <w:r w:rsidR="00154307">
              <w:rPr>
                <w:rFonts w:ascii="inherit" w:hAnsi="inherit" w:cs="Courier New"/>
                <w:lang w:val="en"/>
              </w:rPr>
              <w:t xml:space="preserve">, </w:t>
            </w:r>
            <w:proofErr w:type="spellStart"/>
            <w:r w:rsidR="00154307">
              <w:rPr>
                <w:rFonts w:ascii="inherit" w:hAnsi="inherit" w:cs="Courier New"/>
                <w:lang w:val="en"/>
              </w:rPr>
              <w:t>F.S.Tillabaev</w:t>
            </w:r>
            <w:proofErr w:type="spellEnd"/>
            <w:r w:rsidR="00154307">
              <w:rPr>
                <w:rFonts w:ascii="inherit" w:hAnsi="inherit" w:cs="Courier New"/>
                <w:lang w:val="en"/>
              </w:rPr>
              <w:t xml:space="preserve">, </w:t>
            </w:r>
            <w:proofErr w:type="spellStart"/>
            <w:r w:rsidR="00154307">
              <w:rPr>
                <w:rFonts w:ascii="inherit" w:hAnsi="inherit" w:cs="Courier New"/>
                <w:lang w:val="en"/>
              </w:rPr>
              <w:t>J.H.Akhmedov</w:t>
            </w:r>
            <w:proofErr w:type="spellEnd"/>
            <w:r w:rsidR="00154307">
              <w:rPr>
                <w:rFonts w:ascii="inherit" w:hAnsi="inherit" w:cs="Courier New"/>
                <w:lang w:val="en"/>
              </w:rPr>
              <w:t xml:space="preserve">, </w:t>
            </w:r>
            <w:proofErr w:type="spellStart"/>
            <w:r w:rsidR="00154307">
              <w:rPr>
                <w:rFonts w:ascii="inherit" w:hAnsi="inherit" w:cs="Courier New"/>
                <w:lang w:val="en"/>
              </w:rPr>
              <w:t>A.A.Isabaev</w:t>
            </w:r>
            <w:proofErr w:type="spellEnd"/>
            <w:r w:rsidR="00154307">
              <w:rPr>
                <w:rFonts w:ascii="inherit" w:hAnsi="inherit" w:cs="Courier New"/>
                <w:lang w:val="en"/>
              </w:rPr>
              <w:t xml:space="preserve">, </w:t>
            </w:r>
            <w:proofErr w:type="spellStart"/>
            <w:r w:rsidR="00154307">
              <w:rPr>
                <w:rFonts w:ascii="inherit" w:hAnsi="inherit" w:cs="Courier New"/>
                <w:lang w:val="en"/>
              </w:rPr>
              <w:t>R.H.Kuchkarov</w:t>
            </w:r>
            <w:proofErr w:type="spellEnd"/>
            <w:r w:rsidR="00154307">
              <w:rPr>
                <w:rFonts w:ascii="inherit" w:hAnsi="inherit" w:cs="Courier New"/>
                <w:lang w:val="en"/>
              </w:rPr>
              <w:t xml:space="preserve">, </w:t>
            </w:r>
            <w:proofErr w:type="spellStart"/>
            <w:r w:rsidR="00154307">
              <w:rPr>
                <w:rFonts w:ascii="inherit" w:hAnsi="inherit" w:cs="Courier New"/>
                <w:lang w:val="en"/>
              </w:rPr>
              <w:t>I.I.Nishanov</w:t>
            </w:r>
            <w:proofErr w:type="spellEnd"/>
            <w:r w:rsidR="00154307">
              <w:rPr>
                <w:rFonts w:ascii="inherit" w:hAnsi="inherit" w:cs="Courier New"/>
                <w:lang w:val="en"/>
              </w:rPr>
              <w:t xml:space="preserve">, </w:t>
            </w:r>
            <w:proofErr w:type="spellStart"/>
            <w:r w:rsidR="00154307">
              <w:rPr>
                <w:rFonts w:ascii="inherit" w:hAnsi="inherit" w:cs="Courier New"/>
                <w:lang w:val="en"/>
              </w:rPr>
              <w:t>T.T.Mamatojiev</w:t>
            </w:r>
            <w:proofErr w:type="spellEnd"/>
            <w:r w:rsidR="00154307">
              <w:rPr>
                <w:rFonts w:ascii="inherit" w:hAnsi="inherit" w:cs="Courier New"/>
                <w:lang w:val="en"/>
              </w:rPr>
              <w:t xml:space="preserve">, </w:t>
            </w:r>
            <w:proofErr w:type="spellStart"/>
            <w:r w:rsidR="00154307">
              <w:rPr>
                <w:rFonts w:ascii="inherit" w:hAnsi="inherit" w:cs="Courier New"/>
                <w:lang w:val="en"/>
              </w:rPr>
              <w:t>Sh.M.Turgunov</w:t>
            </w:r>
            <w:proofErr w:type="spellEnd"/>
            <w:r w:rsidR="00154307">
              <w:rPr>
                <w:rFonts w:ascii="inherit" w:hAnsi="inherit" w:cs="Courier New"/>
                <w:lang w:val="en"/>
              </w:rPr>
              <w:t xml:space="preserve">, </w:t>
            </w:r>
            <w:proofErr w:type="spellStart"/>
            <w:r w:rsidR="00154307">
              <w:rPr>
                <w:rFonts w:ascii="inherit" w:hAnsi="inherit" w:cs="Courier New"/>
                <w:lang w:val="en"/>
              </w:rPr>
              <w:t>Z.I.Teshabaeva</w:t>
            </w:r>
            <w:proofErr w:type="spellEnd"/>
            <w:r w:rsidR="00154307">
              <w:rPr>
                <w:rFonts w:ascii="inherit" w:hAnsi="inherit" w:cs="Courier New"/>
                <w:lang w:val="en"/>
              </w:rPr>
              <w:t>.</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EA380D" w:rsidRDefault="006115A6" w:rsidP="005E0C6E">
            <w:pPr>
              <w:widowControl w:val="0"/>
              <w:autoSpaceDE w:val="0"/>
              <w:autoSpaceDN w:val="0"/>
              <w:adjustRightInd w:val="0"/>
              <w:rPr>
                <w:noProof/>
                <w:lang w:val="uz-Cyrl-UZ"/>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1479FF" w:rsidRDefault="001479FF" w:rsidP="005E0C6E">
            <w:pPr>
              <w:widowControl w:val="0"/>
              <w:autoSpaceDE w:val="0"/>
              <w:autoSpaceDN w:val="0"/>
              <w:adjustRightInd w:val="0"/>
              <w:jc w:val="center"/>
              <w:rPr>
                <w:noProof/>
                <w:sz w:val="20"/>
                <w:szCs w:val="20"/>
                <w:lang w:val="en-US"/>
              </w:rPr>
            </w:pPr>
            <w:r>
              <w:rPr>
                <w:noProof/>
                <w:sz w:val="20"/>
                <w:szCs w:val="20"/>
                <w:lang w:val="en-US"/>
              </w:rPr>
              <w:t>9</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Default="00EC4115" w:rsidP="00256FFE">
            <w:pPr>
              <w:widowControl w:val="0"/>
              <w:autoSpaceDE w:val="0"/>
              <w:autoSpaceDN w:val="0"/>
              <w:adjustRightInd w:val="0"/>
              <w:rPr>
                <w:noProof/>
                <w:lang w:val="en-US"/>
              </w:rPr>
            </w:pPr>
            <w:r>
              <w:rPr>
                <w:noProof/>
                <w:lang w:val="en-US"/>
              </w:rPr>
              <w:t xml:space="preserve">1. </w:t>
            </w:r>
            <w:r w:rsidR="001479FF">
              <w:rPr>
                <w:noProof/>
                <w:lang w:val="en-US"/>
              </w:rPr>
              <w:t xml:space="preserve">To approve the deals of JSC Kvarts during current economic activity with affiliates in 2018. </w:t>
            </w:r>
          </w:p>
          <w:p w:rsidR="00EC4115" w:rsidRDefault="00EC4115" w:rsidP="00256FFE">
            <w:pPr>
              <w:widowControl w:val="0"/>
              <w:autoSpaceDE w:val="0"/>
              <w:autoSpaceDN w:val="0"/>
              <w:adjustRightInd w:val="0"/>
              <w:rPr>
                <w:noProof/>
                <w:lang w:val="en-US"/>
              </w:rPr>
            </w:pPr>
            <w:r>
              <w:rPr>
                <w:noProof/>
                <w:lang w:val="en-US"/>
              </w:rPr>
              <w:t xml:space="preserve">2. </w:t>
            </w:r>
            <w:r w:rsidRPr="003F7DE7">
              <w:rPr>
                <w:noProof/>
                <w:sz w:val="22"/>
                <w:szCs w:val="22"/>
                <w:lang w:val="en-US"/>
              </w:rPr>
              <w:t>T</w:t>
            </w:r>
            <w:r>
              <w:rPr>
                <w:noProof/>
                <w:sz w:val="22"/>
                <w:szCs w:val="22"/>
                <w:lang w:val="en-US"/>
              </w:rPr>
              <w:t>o approve the list of affiliates</w:t>
            </w:r>
            <w:r w:rsidRPr="003F7DE7">
              <w:rPr>
                <w:noProof/>
                <w:sz w:val="22"/>
                <w:szCs w:val="22"/>
                <w:lang w:val="en-US"/>
              </w:rPr>
              <w:t xml:space="preserve">, which can be concluded by the executive body with affiliated persons and carry out transactions related to the company's economic activities, and future transactions with current economic activities on major transactions in accordance with Appendix No. </w:t>
            </w:r>
            <w:r>
              <w:rPr>
                <w:noProof/>
                <w:sz w:val="22"/>
                <w:szCs w:val="22"/>
                <w:lang w:val="en-US"/>
              </w:rPr>
              <w:t>1</w:t>
            </w:r>
            <w:r w:rsidRPr="003F7DE7">
              <w:rPr>
                <w:noProof/>
                <w:sz w:val="22"/>
                <w:szCs w:val="22"/>
                <w:lang w:val="en-US"/>
              </w:rPr>
              <w:t>.</w:t>
            </w:r>
          </w:p>
          <w:p w:rsidR="00EC4115" w:rsidRPr="001479FF" w:rsidRDefault="00EC4115" w:rsidP="00256FFE">
            <w:pPr>
              <w:widowControl w:val="0"/>
              <w:autoSpaceDE w:val="0"/>
              <w:autoSpaceDN w:val="0"/>
              <w:adjustRightInd w:val="0"/>
              <w:rPr>
                <w:noProof/>
                <w:lang w:val="en-US"/>
              </w:rPr>
            </w:pP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F7DE7"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1479FF" w:rsidRDefault="00EC4115" w:rsidP="005E0C6E">
            <w:pPr>
              <w:widowControl w:val="0"/>
              <w:autoSpaceDE w:val="0"/>
              <w:autoSpaceDN w:val="0"/>
              <w:adjustRightInd w:val="0"/>
              <w:jc w:val="center"/>
              <w:rPr>
                <w:noProof/>
                <w:sz w:val="20"/>
                <w:szCs w:val="20"/>
                <w:lang w:val="en-US"/>
              </w:rPr>
            </w:pPr>
            <w:r>
              <w:rPr>
                <w:noProof/>
                <w:sz w:val="20"/>
                <w:szCs w:val="20"/>
                <w:lang w:val="en-US"/>
              </w:rPr>
              <w:t>10</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Default="005822F2" w:rsidP="005822F2">
            <w:pPr>
              <w:pStyle w:val="HTML"/>
              <w:numPr>
                <w:ilvl w:val="0"/>
                <w:numId w:val="18"/>
              </w:numPr>
              <w:rPr>
                <w:rFonts w:ascii="Times New Roman" w:hAnsi="Times New Roman" w:cs="Times New Roman"/>
                <w:noProof/>
                <w:sz w:val="22"/>
                <w:szCs w:val="22"/>
              </w:rPr>
            </w:pPr>
            <w:r w:rsidRPr="005822F2">
              <w:rPr>
                <w:rFonts w:ascii="Times New Roman" w:hAnsi="Times New Roman" w:cs="Times New Roman"/>
                <w:noProof/>
                <w:sz w:val="22"/>
                <w:szCs w:val="22"/>
              </w:rPr>
              <w:t>To approve the Charter in new edition according to Specification 2.</w:t>
            </w:r>
          </w:p>
          <w:p w:rsidR="005822F2" w:rsidRPr="005822F2" w:rsidRDefault="005822F2" w:rsidP="005822F2">
            <w:pPr>
              <w:pStyle w:val="HTML"/>
              <w:numPr>
                <w:ilvl w:val="0"/>
                <w:numId w:val="18"/>
              </w:numPr>
              <w:rPr>
                <w:rFonts w:ascii="Times New Roman" w:hAnsi="Times New Roman" w:cs="Times New Roman"/>
                <w:noProof/>
                <w:sz w:val="22"/>
                <w:szCs w:val="22"/>
              </w:rPr>
            </w:pPr>
            <w:r>
              <w:rPr>
                <w:rFonts w:ascii="Times New Roman" w:hAnsi="Times New Roman" w:cs="Times New Roman"/>
                <w:noProof/>
                <w:sz w:val="22"/>
                <w:szCs w:val="22"/>
              </w:rPr>
              <w:t>The State registration of this Charter is bear to Executive Body of JSC Kvarts</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143D75" w:rsidRDefault="006115A6" w:rsidP="005E0C6E">
            <w:pPr>
              <w:widowControl w:val="0"/>
              <w:autoSpaceDE w:val="0"/>
              <w:autoSpaceDN w:val="0"/>
              <w:adjustRightInd w:val="0"/>
              <w:rPr>
                <w:noProof/>
                <w:lang w:val="uz-Cyrl-UZ"/>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1479FF" w:rsidRDefault="005822F2" w:rsidP="005E0C6E">
            <w:pPr>
              <w:widowControl w:val="0"/>
              <w:autoSpaceDE w:val="0"/>
              <w:autoSpaceDN w:val="0"/>
              <w:adjustRightInd w:val="0"/>
              <w:jc w:val="center"/>
              <w:rPr>
                <w:noProof/>
                <w:sz w:val="20"/>
                <w:szCs w:val="20"/>
                <w:lang w:val="en-US"/>
              </w:rPr>
            </w:pPr>
            <w:r>
              <w:rPr>
                <w:noProof/>
                <w:sz w:val="20"/>
                <w:szCs w:val="20"/>
                <w:lang w:val="en-US"/>
              </w:rPr>
              <w:t>11</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6115A6" w:rsidRPr="003F7DE7" w:rsidRDefault="005822F2" w:rsidP="005822F2">
            <w:pPr>
              <w:pStyle w:val="HTML"/>
              <w:rPr>
                <w:noProof/>
              </w:rPr>
            </w:pPr>
            <w:r w:rsidRPr="0052510C">
              <w:rPr>
                <w:rFonts w:ascii="inherit" w:hAnsi="inherit"/>
                <w:sz w:val="24"/>
                <w:szCs w:val="24"/>
                <w:lang w:val="en"/>
              </w:rPr>
              <w:t>1. To approve the amendments to the Regulation on rewarding the members of the Supervisory Board, management and supervision bodies, members of the labor collective, the General Meeting of Shareholders of Quartz JSC, the Supervisory Board, according to appendices 3.4.5.</w:t>
            </w:r>
          </w:p>
        </w:tc>
      </w:tr>
      <w:tr w:rsidR="006115A6"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6115A6" w:rsidRPr="003F7DE7" w:rsidRDefault="006115A6"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6" w:space="0" w:color="000000"/>
            </w:tcBorders>
            <w:shd w:val="clear" w:color="auto" w:fill="FFFFFF"/>
          </w:tcPr>
          <w:p w:rsidR="006115A6" w:rsidRPr="005822F2" w:rsidRDefault="005822F2" w:rsidP="005E0C6E">
            <w:pPr>
              <w:widowControl w:val="0"/>
              <w:autoSpaceDE w:val="0"/>
              <w:autoSpaceDN w:val="0"/>
              <w:adjustRightInd w:val="0"/>
              <w:jc w:val="center"/>
              <w:rPr>
                <w:noProof/>
                <w:sz w:val="20"/>
                <w:szCs w:val="20"/>
                <w:lang w:val="en-US"/>
              </w:rPr>
            </w:pPr>
            <w:r>
              <w:rPr>
                <w:noProof/>
                <w:sz w:val="20"/>
                <w:szCs w:val="20"/>
                <w:lang w:val="en-US"/>
              </w:rPr>
              <w:t>12</w:t>
            </w:r>
          </w:p>
        </w:tc>
        <w:tc>
          <w:tcPr>
            <w:tcW w:w="4620" w:type="pct"/>
            <w:gridSpan w:val="13"/>
            <w:tcBorders>
              <w:top w:val="single" w:sz="6" w:space="0" w:color="000000"/>
              <w:left w:val="single" w:sz="6" w:space="0" w:color="000000"/>
              <w:bottom w:val="single" w:sz="6" w:space="0" w:color="000000"/>
              <w:right w:val="single" w:sz="6" w:space="0" w:color="000000"/>
            </w:tcBorders>
            <w:shd w:val="clear" w:color="auto" w:fill="FFFFFF"/>
          </w:tcPr>
          <w:p w:rsidR="005822F2" w:rsidRPr="005822F2" w:rsidRDefault="005822F2" w:rsidP="005822F2">
            <w:pPr>
              <w:widowControl w:val="0"/>
              <w:autoSpaceDE w:val="0"/>
              <w:autoSpaceDN w:val="0"/>
              <w:adjustRightInd w:val="0"/>
              <w:rPr>
                <w:noProof/>
                <w:lang w:val="en-US"/>
              </w:rPr>
            </w:pPr>
            <w:r w:rsidRPr="005822F2">
              <w:rPr>
                <w:noProof/>
                <w:lang w:val="en-US"/>
              </w:rPr>
              <w:t xml:space="preserve">1.To approve the </w:t>
            </w:r>
            <w:r w:rsidR="00D57608">
              <w:rPr>
                <w:noProof/>
                <w:lang w:val="en-US"/>
              </w:rPr>
              <w:t>credit</w:t>
            </w:r>
            <w:r w:rsidRPr="005822F2">
              <w:rPr>
                <w:noProof/>
                <w:lang w:val="en-US"/>
              </w:rPr>
              <w:t xml:space="preserve"> for the construction of a new float line with the capacity of 400 to</w:t>
            </w:r>
            <w:r w:rsidR="00D57608">
              <w:rPr>
                <w:noProof/>
                <w:lang w:val="en-US"/>
              </w:rPr>
              <w:t>ns per day on the basis of JSC Kvarts</w:t>
            </w:r>
            <w:r w:rsidRPr="005822F2">
              <w:rPr>
                <w:noProof/>
                <w:lang w:val="en-US"/>
              </w:rPr>
              <w:t xml:space="preserve"> from the Ferghana branch of Asaka Bank in the amount of 36 424 649 euros, the guarantee agreement and the guarantee to JP Morgan Chase Bank for $ 36 424 649 Euro credit agreement </w:t>
            </w:r>
            <w:r w:rsidR="00D57608">
              <w:rPr>
                <w:noProof/>
                <w:lang w:val="en-US"/>
              </w:rPr>
              <w:t xml:space="preserve">SC </w:t>
            </w:r>
            <w:r w:rsidRPr="005822F2">
              <w:rPr>
                <w:noProof/>
                <w:lang w:val="en-US"/>
              </w:rPr>
              <w:t xml:space="preserve">Asaka Bank and JSC </w:t>
            </w:r>
            <w:r w:rsidR="00D57608">
              <w:rPr>
                <w:noProof/>
                <w:lang w:val="en-US"/>
              </w:rPr>
              <w:t>Kv</w:t>
            </w:r>
            <w:r w:rsidRPr="005822F2">
              <w:rPr>
                <w:noProof/>
                <w:lang w:val="en-US"/>
              </w:rPr>
              <w:t>art</w:t>
            </w:r>
            <w:r w:rsidR="00D57608">
              <w:rPr>
                <w:noProof/>
                <w:lang w:val="en-US"/>
              </w:rPr>
              <w:t>s</w:t>
            </w:r>
            <w:r w:rsidRPr="005822F2">
              <w:rPr>
                <w:noProof/>
                <w:lang w:val="en-US"/>
              </w:rPr>
              <w:t>.</w:t>
            </w:r>
          </w:p>
          <w:p w:rsidR="005822F2" w:rsidRPr="005822F2" w:rsidRDefault="005822F2" w:rsidP="005822F2">
            <w:pPr>
              <w:widowControl w:val="0"/>
              <w:autoSpaceDE w:val="0"/>
              <w:autoSpaceDN w:val="0"/>
              <w:adjustRightInd w:val="0"/>
              <w:rPr>
                <w:noProof/>
                <w:lang w:val="en-US"/>
              </w:rPr>
            </w:pPr>
            <w:r w:rsidRPr="005822F2">
              <w:rPr>
                <w:noProof/>
                <w:lang w:val="en-US"/>
              </w:rPr>
              <w:t>2. To approve the register of m</w:t>
            </w:r>
            <w:r w:rsidR="00D57608">
              <w:rPr>
                <w:noProof/>
                <w:lang w:val="en-US"/>
              </w:rPr>
              <w:t>ortgages and property of JSC Kvarts</w:t>
            </w:r>
            <w:r w:rsidRPr="005822F2">
              <w:rPr>
                <w:noProof/>
                <w:lang w:val="en-US"/>
              </w:rPr>
              <w:t xml:space="preserve"> for a loan in the amount of 36 424 649 euros from the Fergana branch of Asaka Bank.</w:t>
            </w:r>
          </w:p>
          <w:p w:rsidR="005822F2" w:rsidRPr="005822F2" w:rsidRDefault="005822F2" w:rsidP="005822F2">
            <w:pPr>
              <w:widowControl w:val="0"/>
              <w:autoSpaceDE w:val="0"/>
              <w:autoSpaceDN w:val="0"/>
              <w:adjustRightInd w:val="0"/>
              <w:rPr>
                <w:noProof/>
                <w:lang w:val="en-US"/>
              </w:rPr>
            </w:pPr>
            <w:r w:rsidRPr="005822F2">
              <w:rPr>
                <w:noProof/>
                <w:lang w:val="en-US"/>
              </w:rPr>
              <w:t>3.Financial Director of</w:t>
            </w:r>
            <w:r w:rsidR="00D57608">
              <w:rPr>
                <w:noProof/>
                <w:lang w:val="en-US"/>
              </w:rPr>
              <w:t xml:space="preserve"> the company Tillabaev Farkhodjon Sobirj</w:t>
            </w:r>
            <w:r w:rsidRPr="005822F2">
              <w:rPr>
                <w:noProof/>
                <w:lang w:val="en-US"/>
              </w:rPr>
              <w:t xml:space="preserve">onovich to give the right to sign loan agreements, surety agreements, pledge agreements, insurance contracts and sign on behalf of the company the documents necessary for signing all notarial acts. </w:t>
            </w:r>
          </w:p>
          <w:p w:rsidR="005822F2" w:rsidRPr="005822F2" w:rsidRDefault="005822F2" w:rsidP="005822F2">
            <w:pPr>
              <w:widowControl w:val="0"/>
              <w:autoSpaceDE w:val="0"/>
              <w:autoSpaceDN w:val="0"/>
              <w:adjustRightInd w:val="0"/>
              <w:rPr>
                <w:noProof/>
                <w:lang w:val="en-US"/>
              </w:rPr>
            </w:pPr>
          </w:p>
          <w:p w:rsidR="005822F2" w:rsidRPr="005822F2" w:rsidRDefault="005822F2" w:rsidP="005822F2">
            <w:pPr>
              <w:widowControl w:val="0"/>
              <w:autoSpaceDE w:val="0"/>
              <w:autoSpaceDN w:val="0"/>
              <w:adjustRightInd w:val="0"/>
              <w:rPr>
                <w:noProof/>
                <w:lang w:val="en-US"/>
              </w:rPr>
            </w:pPr>
            <w:r w:rsidRPr="005822F2">
              <w:rPr>
                <w:noProof/>
                <w:lang w:val="en-US"/>
              </w:rPr>
              <w:t xml:space="preserve">Shareholders, if they voted against the decision of the General </w:t>
            </w:r>
            <w:r w:rsidR="00D57608">
              <w:rPr>
                <w:noProof/>
                <w:lang w:val="en-US"/>
              </w:rPr>
              <w:t>meeting of shareholders of JSC Kvarts</w:t>
            </w:r>
            <w:r w:rsidRPr="005822F2">
              <w:rPr>
                <w:noProof/>
                <w:lang w:val="en-US"/>
              </w:rPr>
              <w:t xml:space="preserve"> on the conclusion of a major transaction or did not participate in the vote for good reasons:</w:t>
            </w:r>
          </w:p>
          <w:p w:rsidR="005822F2" w:rsidRPr="005822F2" w:rsidRDefault="005822F2" w:rsidP="005822F2">
            <w:pPr>
              <w:widowControl w:val="0"/>
              <w:autoSpaceDE w:val="0"/>
              <w:autoSpaceDN w:val="0"/>
              <w:adjustRightInd w:val="0"/>
              <w:rPr>
                <w:noProof/>
                <w:lang w:val="en-US"/>
              </w:rPr>
            </w:pPr>
            <w:r w:rsidRPr="005822F2">
              <w:rPr>
                <w:noProof/>
                <w:lang w:val="en-US"/>
              </w:rPr>
              <w:t>- has the right to demand redemption by the Company of all or part of the shares belonging to the shareholders;</w:t>
            </w:r>
          </w:p>
          <w:p w:rsidR="005822F2" w:rsidRPr="005822F2" w:rsidRDefault="005822F2" w:rsidP="005822F2">
            <w:pPr>
              <w:widowControl w:val="0"/>
              <w:autoSpaceDE w:val="0"/>
              <w:autoSpaceDN w:val="0"/>
              <w:adjustRightInd w:val="0"/>
              <w:rPr>
                <w:noProof/>
                <w:lang w:val="en-US"/>
              </w:rPr>
            </w:pPr>
            <w:r w:rsidRPr="005822F2">
              <w:rPr>
                <w:noProof/>
                <w:lang w:val="en-US"/>
              </w:rPr>
              <w:t xml:space="preserve"> - the list of shareholders entitled to demand redemption of their shares by the company shall be drawn up on the basis of the list of shareholders of the company entitled to participate in the General meeting of shareholders;</w:t>
            </w:r>
          </w:p>
          <w:p w:rsidR="005822F2" w:rsidRPr="003F7DE7" w:rsidRDefault="005822F2" w:rsidP="005822F2">
            <w:pPr>
              <w:widowControl w:val="0"/>
              <w:autoSpaceDE w:val="0"/>
              <w:autoSpaceDN w:val="0"/>
              <w:adjustRightInd w:val="0"/>
              <w:rPr>
                <w:rFonts w:ascii="Arial" w:hAnsi="Arial" w:cs="Arial"/>
                <w:noProof/>
                <w:lang w:val="en-US"/>
              </w:rPr>
            </w:pPr>
            <w:r w:rsidRPr="005822F2">
              <w:rPr>
                <w:noProof/>
                <w:lang w:val="en-US"/>
              </w:rPr>
              <w:t xml:space="preserve">- written requests for the return of shares by the company must be submitted no later than thirty days from the date of adoption of the relevant decision by the General meeting of shareholders, redemption of shares at the market price of 6,250. 01 soums within 10 days after the end of the </w:t>
            </w:r>
            <w:r w:rsidRPr="005822F2">
              <w:rPr>
                <w:noProof/>
                <w:lang w:val="en-US"/>
              </w:rPr>
              <w:lastRenderedPageBreak/>
              <w:t>period established for the presentation of requirements by shareholders</w:t>
            </w:r>
          </w:p>
        </w:tc>
      </w:tr>
      <w:tr w:rsidR="00D57608" w:rsidRPr="00647967" w:rsidTr="009C41D4">
        <w:trPr>
          <w:jc w:val="center"/>
        </w:trPr>
        <w:tc>
          <w:tcPr>
            <w:tcW w:w="171" w:type="pct"/>
            <w:vMerge/>
            <w:tcBorders>
              <w:left w:val="single" w:sz="6" w:space="0" w:color="000000"/>
              <w:right w:val="single" w:sz="6" w:space="0" w:color="000000"/>
            </w:tcBorders>
            <w:shd w:val="clear" w:color="auto" w:fill="FFFFFF"/>
            <w:vAlign w:val="center"/>
          </w:tcPr>
          <w:p w:rsidR="00D57608" w:rsidRPr="003F7DE7" w:rsidRDefault="00D57608" w:rsidP="005E0C6E">
            <w:pPr>
              <w:widowControl w:val="0"/>
              <w:autoSpaceDE w:val="0"/>
              <w:autoSpaceDN w:val="0"/>
              <w:adjustRightInd w:val="0"/>
              <w:rPr>
                <w:noProof/>
                <w:lang w:val="en-US"/>
              </w:rPr>
            </w:pPr>
          </w:p>
        </w:tc>
        <w:tc>
          <w:tcPr>
            <w:tcW w:w="3858" w:type="pct"/>
            <w:gridSpan w:val="11"/>
            <w:tcBorders>
              <w:top w:val="single" w:sz="6" w:space="0" w:color="000000"/>
              <w:left w:val="single" w:sz="6" w:space="0" w:color="000000"/>
              <w:bottom w:val="single" w:sz="6" w:space="0" w:color="000000"/>
              <w:right w:val="single" w:sz="4" w:space="0" w:color="auto"/>
            </w:tcBorders>
            <w:shd w:val="clear" w:color="auto" w:fill="FFFFFF"/>
          </w:tcPr>
          <w:p w:rsidR="00D57608" w:rsidRPr="00D57608" w:rsidRDefault="00D57608" w:rsidP="00D57608">
            <w:pPr>
              <w:widowControl w:val="0"/>
              <w:autoSpaceDE w:val="0"/>
              <w:autoSpaceDN w:val="0"/>
              <w:adjustRightInd w:val="0"/>
              <w:jc w:val="center"/>
              <w:rPr>
                <w:b/>
                <w:noProof/>
                <w:lang w:val="en-US"/>
              </w:rPr>
            </w:pPr>
            <w:r w:rsidRPr="00D57608">
              <w:rPr>
                <w:b/>
                <w:noProof/>
                <w:lang w:val="en-US"/>
              </w:rPr>
              <w:t>Candidate information</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tcPr>
          <w:p w:rsidR="00D57608" w:rsidRPr="00D57608" w:rsidRDefault="00D57608" w:rsidP="00D57608">
            <w:pPr>
              <w:widowControl w:val="0"/>
              <w:autoSpaceDE w:val="0"/>
              <w:autoSpaceDN w:val="0"/>
              <w:adjustRightInd w:val="0"/>
              <w:jc w:val="center"/>
              <w:rPr>
                <w:b/>
                <w:noProof/>
                <w:lang w:val="en-US"/>
              </w:rPr>
            </w:pPr>
            <w:r w:rsidRPr="00D57608">
              <w:rPr>
                <w:b/>
                <w:noProof/>
                <w:lang w:val="en-US"/>
              </w:rPr>
              <w:t>Vote</w:t>
            </w:r>
          </w:p>
        </w:tc>
      </w:tr>
      <w:tr w:rsidR="006429B2" w:rsidRPr="00647967" w:rsidTr="004F26AF">
        <w:trPr>
          <w:trHeight w:val="270"/>
          <w:jc w:val="center"/>
        </w:trPr>
        <w:tc>
          <w:tcPr>
            <w:tcW w:w="171" w:type="pct"/>
            <w:vMerge/>
            <w:tcBorders>
              <w:left w:val="single" w:sz="6" w:space="0" w:color="000000"/>
              <w:right w:val="single" w:sz="6" w:space="0" w:color="000000"/>
            </w:tcBorders>
            <w:shd w:val="clear" w:color="auto" w:fill="FFFFFF"/>
            <w:vAlign w:val="center"/>
          </w:tcPr>
          <w:p w:rsidR="006429B2" w:rsidRPr="009D006F" w:rsidRDefault="006429B2" w:rsidP="005E0C6E">
            <w:pPr>
              <w:widowControl w:val="0"/>
              <w:autoSpaceDE w:val="0"/>
              <w:autoSpaceDN w:val="0"/>
              <w:adjustRightInd w:val="0"/>
              <w:rPr>
                <w:noProof/>
                <w:lang w:val="uz-Cyrl-UZ"/>
              </w:rPr>
            </w:pPr>
          </w:p>
        </w:tc>
        <w:tc>
          <w:tcPr>
            <w:tcW w:w="209" w:type="pct"/>
            <w:vMerge w:val="restart"/>
            <w:tcBorders>
              <w:top w:val="single" w:sz="6" w:space="0" w:color="000000"/>
              <w:left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jc w:val="center"/>
              <w:rPr>
                <w:noProof/>
                <w:sz w:val="20"/>
                <w:szCs w:val="20"/>
                <w:lang w:val="en-US"/>
              </w:rPr>
            </w:pPr>
            <w:r w:rsidRPr="00D57608">
              <w:rPr>
                <w:noProof/>
                <w:sz w:val="20"/>
                <w:szCs w:val="20"/>
                <w:lang w:val="en-US"/>
              </w:rPr>
              <w:t>N</w:t>
            </w:r>
          </w:p>
        </w:tc>
        <w:tc>
          <w:tcPr>
            <w:tcW w:w="1059" w:type="pct"/>
            <w:vMerge w:val="restart"/>
            <w:tcBorders>
              <w:top w:val="single" w:sz="6" w:space="0" w:color="000000"/>
              <w:left w:val="single" w:sz="4" w:space="0" w:color="auto"/>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r w:rsidRPr="00D57608">
              <w:rPr>
                <w:b/>
                <w:noProof/>
                <w:lang w:val="en-US"/>
              </w:rPr>
              <w:t>Full name</w:t>
            </w:r>
          </w:p>
        </w:tc>
        <w:tc>
          <w:tcPr>
            <w:tcW w:w="944" w:type="pct"/>
            <w:vMerge w:val="restart"/>
            <w:tcBorders>
              <w:top w:val="single" w:sz="6" w:space="0" w:color="000000"/>
              <w:left w:val="single" w:sz="4" w:space="0" w:color="auto"/>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r w:rsidRPr="00D57608">
              <w:rPr>
                <w:b/>
                <w:noProof/>
                <w:lang w:val="en-US"/>
              </w:rPr>
              <w:t>Job</w:t>
            </w:r>
          </w:p>
        </w:tc>
        <w:tc>
          <w:tcPr>
            <w:tcW w:w="937" w:type="pct"/>
            <w:gridSpan w:val="3"/>
            <w:vMerge w:val="restart"/>
            <w:tcBorders>
              <w:top w:val="single" w:sz="6" w:space="0" w:color="000000"/>
              <w:left w:val="single" w:sz="4" w:space="0" w:color="auto"/>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r w:rsidRPr="00D57608">
              <w:rPr>
                <w:b/>
                <w:noProof/>
                <w:lang w:val="en-US"/>
              </w:rPr>
              <w:t>Positon</w:t>
            </w:r>
          </w:p>
        </w:tc>
        <w:tc>
          <w:tcPr>
            <w:tcW w:w="709" w:type="pct"/>
            <w:gridSpan w:val="5"/>
            <w:tcBorders>
              <w:top w:val="single" w:sz="6" w:space="0" w:color="000000"/>
              <w:left w:val="single" w:sz="4" w:space="0" w:color="auto"/>
              <w:bottom w:val="single" w:sz="4" w:space="0" w:color="auto"/>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r w:rsidRPr="00D57608">
              <w:rPr>
                <w:b/>
                <w:noProof/>
                <w:lang w:val="en-US"/>
              </w:rPr>
              <w:t>shares</w:t>
            </w:r>
          </w:p>
        </w:tc>
        <w:tc>
          <w:tcPr>
            <w:tcW w:w="971" w:type="pct"/>
            <w:gridSpan w:val="3"/>
            <w:vMerge w:val="restart"/>
            <w:tcBorders>
              <w:top w:val="single" w:sz="6" w:space="0" w:color="000000"/>
              <w:left w:val="single" w:sz="4" w:space="0" w:color="auto"/>
              <w:right w:val="single" w:sz="6" w:space="0" w:color="000000"/>
            </w:tcBorders>
            <w:shd w:val="clear" w:color="auto" w:fill="FFFFFF"/>
          </w:tcPr>
          <w:p w:rsidR="006429B2" w:rsidRDefault="006429B2" w:rsidP="00CE2F18">
            <w:pPr>
              <w:widowControl w:val="0"/>
              <w:autoSpaceDE w:val="0"/>
              <w:autoSpaceDN w:val="0"/>
              <w:adjustRightInd w:val="0"/>
              <w:rPr>
                <w:noProof/>
              </w:rPr>
            </w:pPr>
          </w:p>
          <w:p w:rsidR="006429B2" w:rsidRPr="006429B2" w:rsidRDefault="006429B2" w:rsidP="00CE2F18">
            <w:pPr>
              <w:widowControl w:val="0"/>
              <w:autoSpaceDE w:val="0"/>
              <w:autoSpaceDN w:val="0"/>
              <w:adjustRightInd w:val="0"/>
              <w:rPr>
                <w:noProof/>
              </w:rPr>
            </w:pPr>
          </w:p>
        </w:tc>
      </w:tr>
      <w:tr w:rsidR="006429B2" w:rsidRPr="00647967" w:rsidTr="006429B2">
        <w:trPr>
          <w:trHeight w:val="285"/>
          <w:jc w:val="center"/>
        </w:trPr>
        <w:tc>
          <w:tcPr>
            <w:tcW w:w="171" w:type="pct"/>
            <w:vMerge/>
            <w:tcBorders>
              <w:left w:val="single" w:sz="6" w:space="0" w:color="000000"/>
              <w:right w:val="single" w:sz="6" w:space="0" w:color="000000"/>
            </w:tcBorders>
            <w:shd w:val="clear" w:color="auto" w:fill="FFFFFF"/>
            <w:vAlign w:val="center"/>
          </w:tcPr>
          <w:p w:rsidR="006429B2" w:rsidRPr="009D006F" w:rsidRDefault="006429B2" w:rsidP="005E0C6E">
            <w:pPr>
              <w:widowControl w:val="0"/>
              <w:autoSpaceDE w:val="0"/>
              <w:autoSpaceDN w:val="0"/>
              <w:adjustRightInd w:val="0"/>
              <w:rPr>
                <w:noProof/>
                <w:lang w:val="uz-Cyrl-UZ"/>
              </w:rPr>
            </w:pPr>
          </w:p>
        </w:tc>
        <w:tc>
          <w:tcPr>
            <w:tcW w:w="209" w:type="pct"/>
            <w:vMerge/>
            <w:tcBorders>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jc w:val="center"/>
              <w:rPr>
                <w:noProof/>
                <w:sz w:val="20"/>
                <w:szCs w:val="20"/>
                <w:lang w:val="en-US"/>
              </w:rPr>
            </w:pPr>
          </w:p>
        </w:tc>
        <w:tc>
          <w:tcPr>
            <w:tcW w:w="1059" w:type="pct"/>
            <w:vMerge/>
            <w:tcBorders>
              <w:left w:val="single" w:sz="4" w:space="0" w:color="auto"/>
              <w:bottom w:val="single" w:sz="6" w:space="0" w:color="000000"/>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p>
        </w:tc>
        <w:tc>
          <w:tcPr>
            <w:tcW w:w="944" w:type="pct"/>
            <w:vMerge/>
            <w:tcBorders>
              <w:left w:val="single" w:sz="4" w:space="0" w:color="auto"/>
              <w:bottom w:val="single" w:sz="6" w:space="0" w:color="000000"/>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p>
        </w:tc>
        <w:tc>
          <w:tcPr>
            <w:tcW w:w="937" w:type="pct"/>
            <w:gridSpan w:val="3"/>
            <w:vMerge/>
            <w:tcBorders>
              <w:left w:val="single" w:sz="4" w:space="0" w:color="auto"/>
              <w:bottom w:val="single" w:sz="6" w:space="0" w:color="000000"/>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p>
        </w:tc>
        <w:tc>
          <w:tcPr>
            <w:tcW w:w="339" w:type="pct"/>
            <w:gridSpan w:val="4"/>
            <w:tcBorders>
              <w:top w:val="single" w:sz="4" w:space="0" w:color="auto"/>
              <w:left w:val="single" w:sz="4" w:space="0" w:color="auto"/>
              <w:bottom w:val="single" w:sz="6" w:space="0" w:color="000000"/>
              <w:right w:val="single" w:sz="4" w:space="0" w:color="auto"/>
            </w:tcBorders>
            <w:shd w:val="clear" w:color="auto" w:fill="FFFFFF"/>
          </w:tcPr>
          <w:p w:rsidR="006429B2" w:rsidRPr="006429B2" w:rsidRDefault="006429B2" w:rsidP="00D57608">
            <w:pPr>
              <w:widowControl w:val="0"/>
              <w:autoSpaceDE w:val="0"/>
              <w:autoSpaceDN w:val="0"/>
              <w:adjustRightInd w:val="0"/>
              <w:jc w:val="center"/>
              <w:rPr>
                <w:b/>
                <w:noProof/>
                <w:lang w:val="en-US"/>
              </w:rPr>
            </w:pPr>
            <w:r>
              <w:rPr>
                <w:b/>
                <w:noProof/>
                <w:lang w:val="en-US"/>
              </w:rPr>
              <w:t>type</w:t>
            </w:r>
          </w:p>
        </w:tc>
        <w:tc>
          <w:tcPr>
            <w:tcW w:w="370" w:type="pct"/>
            <w:tcBorders>
              <w:top w:val="single" w:sz="4" w:space="0" w:color="auto"/>
              <w:left w:val="single" w:sz="4" w:space="0" w:color="auto"/>
              <w:bottom w:val="single" w:sz="6" w:space="0" w:color="000000"/>
              <w:right w:val="single" w:sz="4" w:space="0" w:color="auto"/>
            </w:tcBorders>
            <w:shd w:val="clear" w:color="auto" w:fill="FFFFFF"/>
          </w:tcPr>
          <w:p w:rsidR="006429B2" w:rsidRPr="00D57608" w:rsidRDefault="006429B2" w:rsidP="00D57608">
            <w:pPr>
              <w:widowControl w:val="0"/>
              <w:autoSpaceDE w:val="0"/>
              <w:autoSpaceDN w:val="0"/>
              <w:adjustRightInd w:val="0"/>
              <w:jc w:val="center"/>
              <w:rPr>
                <w:b/>
                <w:noProof/>
                <w:lang w:val="en-US"/>
              </w:rPr>
            </w:pPr>
            <w:r>
              <w:rPr>
                <w:b/>
                <w:noProof/>
                <w:lang w:val="en-US"/>
              </w:rPr>
              <w:t>quant</w:t>
            </w:r>
          </w:p>
        </w:tc>
        <w:tc>
          <w:tcPr>
            <w:tcW w:w="971" w:type="pct"/>
            <w:gridSpan w:val="3"/>
            <w:vMerge/>
            <w:tcBorders>
              <w:left w:val="single" w:sz="4" w:space="0" w:color="auto"/>
              <w:bottom w:val="single" w:sz="6" w:space="0" w:color="000000"/>
              <w:right w:val="single" w:sz="6" w:space="0" w:color="000000"/>
            </w:tcBorders>
            <w:shd w:val="clear" w:color="auto" w:fill="FFFFFF"/>
          </w:tcPr>
          <w:p w:rsidR="006429B2" w:rsidRDefault="006429B2" w:rsidP="00CE2F18">
            <w:pPr>
              <w:widowControl w:val="0"/>
              <w:autoSpaceDE w:val="0"/>
              <w:autoSpaceDN w:val="0"/>
              <w:adjustRightInd w:val="0"/>
              <w:rPr>
                <w:noProof/>
              </w:rPr>
            </w:pPr>
          </w:p>
        </w:tc>
      </w:tr>
      <w:tr w:rsidR="006429B2" w:rsidRPr="00647967" w:rsidTr="006429B2">
        <w:trPr>
          <w:jc w:val="center"/>
        </w:trPr>
        <w:tc>
          <w:tcPr>
            <w:tcW w:w="171" w:type="pct"/>
            <w:vMerge/>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jc w:val="center"/>
              <w:rPr>
                <w:noProof/>
              </w:rPr>
            </w:pPr>
          </w:p>
        </w:tc>
        <w:tc>
          <w:tcPr>
            <w:tcW w:w="1059"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E67736">
            <w:pPr>
              <w:pStyle w:val="ae"/>
              <w:widowControl w:val="0"/>
              <w:autoSpaceDE w:val="0"/>
              <w:autoSpaceDN w:val="0"/>
              <w:adjustRightInd w:val="0"/>
              <w:ind w:left="139"/>
              <w:jc w:val="both"/>
              <w:rPr>
                <w:noProof/>
                <w:lang w:val="en-US"/>
              </w:rPr>
            </w:pPr>
            <w:r>
              <w:rPr>
                <w:noProof/>
                <w:lang w:val="en-US"/>
              </w:rPr>
              <w:t>Abidov Sherzod Abdusamatovich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6429B2">
            <w:pPr>
              <w:pStyle w:val="ae"/>
              <w:widowControl w:val="0"/>
              <w:autoSpaceDE w:val="0"/>
              <w:autoSpaceDN w:val="0"/>
              <w:adjustRightInd w:val="0"/>
              <w:ind w:left="139"/>
              <w:rPr>
                <w:noProof/>
                <w:lang w:val="en-US"/>
              </w:rPr>
            </w:pPr>
            <w:r>
              <w:rPr>
                <w:noProof/>
                <w:lang w:val="en-US"/>
              </w:rPr>
              <w:t>Cabinet of Ministers</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E67736">
            <w:pPr>
              <w:pStyle w:val="ae"/>
              <w:widowControl w:val="0"/>
              <w:autoSpaceDE w:val="0"/>
              <w:autoSpaceDN w:val="0"/>
              <w:adjustRightInd w:val="0"/>
              <w:ind w:left="139"/>
              <w:jc w:val="both"/>
              <w:rPr>
                <w:noProof/>
                <w:lang w:val="en-US"/>
              </w:rPr>
            </w:pPr>
            <w:r>
              <w:rPr>
                <w:rStyle w:val="a6"/>
                <w:sz w:val="22"/>
                <w:szCs w:val="22"/>
                <w:lang w:val="en-US"/>
              </w:rPr>
              <w:t>Head of Secretary</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6429B2">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6429B2">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tcPr>
          <w:p w:rsidR="006429B2" w:rsidRPr="00D57608" w:rsidRDefault="006429B2" w:rsidP="00E67736">
            <w:pPr>
              <w:pStyle w:val="ae"/>
              <w:widowControl w:val="0"/>
              <w:autoSpaceDE w:val="0"/>
              <w:autoSpaceDN w:val="0"/>
              <w:adjustRightInd w:val="0"/>
              <w:ind w:left="139"/>
              <w:jc w:val="both"/>
              <w:rPr>
                <w:noProof/>
                <w:lang w:val="en-US"/>
              </w:rPr>
            </w:pPr>
          </w:p>
        </w:tc>
      </w:tr>
      <w:tr w:rsidR="006429B2" w:rsidRPr="00647967" w:rsidTr="006429B2">
        <w:trPr>
          <w:jc w:val="center"/>
        </w:trPr>
        <w:tc>
          <w:tcPr>
            <w:tcW w:w="171" w:type="pct"/>
            <w:vMerge/>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roofErr w:type="spellStart"/>
            <w:r>
              <w:rPr>
                <w:rStyle w:val="a6"/>
                <w:sz w:val="22"/>
                <w:szCs w:val="22"/>
                <w:lang w:val="en-US"/>
              </w:rPr>
              <w:t>Sharipov</w:t>
            </w:r>
            <w:proofErr w:type="spellEnd"/>
            <w:r>
              <w:rPr>
                <w:rStyle w:val="a6"/>
                <w:sz w:val="22"/>
                <w:szCs w:val="22"/>
                <w:lang w:val="en-US"/>
              </w:rPr>
              <w:t xml:space="preserve"> </w:t>
            </w:r>
            <w:proofErr w:type="spellStart"/>
            <w:r>
              <w:rPr>
                <w:rStyle w:val="a6"/>
                <w:sz w:val="22"/>
                <w:szCs w:val="22"/>
                <w:lang w:val="en-US"/>
              </w:rPr>
              <w:t>Nadjmiddin</w:t>
            </w:r>
            <w:proofErr w:type="spellEnd"/>
            <w:r>
              <w:rPr>
                <w:rStyle w:val="a6"/>
                <w:sz w:val="22"/>
                <w:szCs w:val="22"/>
                <w:lang w:val="en-US"/>
              </w:rPr>
              <w:t xml:space="preserve"> </w:t>
            </w:r>
            <w:proofErr w:type="spellStart"/>
            <w:r>
              <w:rPr>
                <w:rStyle w:val="a6"/>
                <w:sz w:val="22"/>
                <w:szCs w:val="22"/>
                <w:lang w:val="en-US"/>
              </w:rPr>
              <w:t>Shukhratovich</w:t>
            </w:r>
            <w:proofErr w:type="spellEnd"/>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sidRPr="003D5CAB">
              <w:rPr>
                <w:rStyle w:val="a6"/>
                <w:sz w:val="22"/>
                <w:szCs w:val="22"/>
                <w:lang w:val="en-US"/>
              </w:rPr>
              <w:t>State Committee on Competition of the Republic of Uzbekistan</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sidRPr="003D5CAB">
              <w:rPr>
                <w:rStyle w:val="a6"/>
                <w:sz w:val="22"/>
                <w:szCs w:val="22"/>
                <w:lang w:val="en-US"/>
              </w:rPr>
              <w:t>Chairman</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Simple</w:t>
            </w:r>
          </w:p>
        </w:tc>
        <w:tc>
          <w:tcPr>
            <w:tcW w:w="370"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2287</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line="240" w:lineRule="auto"/>
              <w:jc w:val="center"/>
              <w:rPr>
                <w:rFonts w:ascii="Times New Roman" w:hAnsi="Times New Roman"/>
                <w:sz w:val="24"/>
                <w:szCs w:val="24"/>
                <w:lang w:val="uz-Cyrl-UZ"/>
              </w:rPr>
            </w:pPr>
            <w:r w:rsidRPr="006429B2">
              <w:rPr>
                <w:rFonts w:ascii="Times New Roman" w:hAnsi="Times New Roman"/>
                <w:sz w:val="24"/>
                <w:szCs w:val="24"/>
              </w:rPr>
              <w:t>45 760 914</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Default="006429B2" w:rsidP="005E0C6E">
            <w:pPr>
              <w:widowControl w:val="0"/>
              <w:autoSpaceDE w:val="0"/>
              <w:autoSpaceDN w:val="0"/>
              <w:adjustRightInd w:val="0"/>
              <w:ind w:left="165"/>
              <w:rPr>
                <w:rStyle w:val="a6"/>
                <w:sz w:val="22"/>
                <w:szCs w:val="22"/>
                <w:lang w:val="en-US"/>
              </w:rPr>
            </w:pPr>
            <w:proofErr w:type="spellStart"/>
            <w:r>
              <w:rPr>
                <w:rStyle w:val="a6"/>
                <w:sz w:val="22"/>
                <w:szCs w:val="22"/>
                <w:lang w:val="en-US"/>
              </w:rPr>
              <w:t>Khasanov</w:t>
            </w:r>
            <w:proofErr w:type="spellEnd"/>
            <w:r>
              <w:rPr>
                <w:rStyle w:val="a6"/>
                <w:sz w:val="22"/>
                <w:szCs w:val="22"/>
                <w:lang w:val="en-US"/>
              </w:rPr>
              <w:t xml:space="preserve"> </w:t>
            </w:r>
            <w:proofErr w:type="spellStart"/>
            <w:r>
              <w:rPr>
                <w:rStyle w:val="a6"/>
                <w:sz w:val="22"/>
                <w:szCs w:val="22"/>
                <w:lang w:val="en-US"/>
              </w:rPr>
              <w:t>Ravshan</w:t>
            </w:r>
            <w:proofErr w:type="spellEnd"/>
            <w:r>
              <w:rPr>
                <w:rStyle w:val="a6"/>
                <w:sz w:val="22"/>
                <w:szCs w:val="22"/>
                <w:lang w:val="en-US"/>
              </w:rPr>
              <w:t xml:space="preserve"> </w:t>
            </w:r>
            <w:proofErr w:type="spellStart"/>
            <w:r>
              <w:rPr>
                <w:rStyle w:val="a6"/>
                <w:sz w:val="22"/>
                <w:szCs w:val="22"/>
                <w:lang w:val="en-US"/>
              </w:rPr>
              <w:t>Mutalibovich</w:t>
            </w:r>
            <w:proofErr w:type="spellEnd"/>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6429B2">
            <w:pPr>
              <w:widowControl w:val="0"/>
              <w:autoSpaceDE w:val="0"/>
              <w:autoSpaceDN w:val="0"/>
              <w:adjustRightInd w:val="0"/>
              <w:ind w:left="165"/>
              <w:rPr>
                <w:noProof/>
                <w:lang w:val="en-US"/>
              </w:rPr>
            </w:pPr>
            <w:r>
              <w:rPr>
                <w:rStyle w:val="a6"/>
                <w:sz w:val="22"/>
                <w:szCs w:val="22"/>
                <w:lang w:val="en-US"/>
              </w:rPr>
              <w:t>The Cabinet of Ministers</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rStyle w:val="a6"/>
                <w:sz w:val="22"/>
                <w:szCs w:val="22"/>
                <w:lang w:val="en-US"/>
              </w:rPr>
              <w:t>Chief specialist</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lang w:val="uz-Cyrl-UZ"/>
              </w:rPr>
            </w:pPr>
            <w:r w:rsidRPr="006429B2">
              <w:rPr>
                <w:rFonts w:ascii="Times New Roman" w:hAnsi="Times New Roman"/>
              </w:rPr>
              <w:t>45 751 464</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Default="006429B2" w:rsidP="005E0C6E">
            <w:pPr>
              <w:widowControl w:val="0"/>
              <w:autoSpaceDE w:val="0"/>
              <w:autoSpaceDN w:val="0"/>
              <w:adjustRightInd w:val="0"/>
              <w:ind w:left="165"/>
              <w:rPr>
                <w:rStyle w:val="a6"/>
                <w:sz w:val="22"/>
                <w:szCs w:val="22"/>
                <w:lang w:val="en-US"/>
              </w:rPr>
            </w:pPr>
            <w:r>
              <w:rPr>
                <w:noProof/>
                <w:lang w:val="en-US"/>
              </w:rPr>
              <w:t>Khaydarov Bakhtiyor Khalimovich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T</w:t>
            </w:r>
            <w:r>
              <w:rPr>
                <w:noProof/>
                <w:lang w:val="en-US"/>
              </w:rPr>
              <w:t>he State assets management Agency</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9C41D4" w:rsidRDefault="006429B2" w:rsidP="006429B2">
            <w:pPr>
              <w:rPr>
                <w:lang w:val="en-US"/>
              </w:rPr>
            </w:pPr>
            <w:r>
              <w:rPr>
                <w:noProof/>
                <w:lang w:val="en-US"/>
              </w:rPr>
              <w:t xml:space="preserve">Head of department </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lang w:val="uz-Cyrl-UZ"/>
              </w:rPr>
            </w:pPr>
            <w:r w:rsidRPr="006429B2">
              <w:rPr>
                <w:rFonts w:ascii="Times New Roman" w:hAnsi="Times New Roman"/>
                <w:lang w:val="uz-Cyrl-UZ"/>
              </w:rPr>
              <w:t>45 746 964</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Default="006429B2" w:rsidP="009C41D4">
            <w:pPr>
              <w:widowControl w:val="0"/>
              <w:autoSpaceDE w:val="0"/>
              <w:autoSpaceDN w:val="0"/>
              <w:adjustRightInd w:val="0"/>
              <w:ind w:left="165"/>
              <w:rPr>
                <w:noProof/>
                <w:lang w:val="en-US"/>
              </w:rPr>
            </w:pPr>
            <w:r>
              <w:rPr>
                <w:noProof/>
                <w:lang w:val="en-US"/>
              </w:rPr>
              <w:t>Haitmetov Elmurod Sidikmatovich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6429B2">
            <w:pPr>
              <w:widowControl w:val="0"/>
              <w:autoSpaceDE w:val="0"/>
              <w:autoSpaceDN w:val="0"/>
              <w:adjustRightInd w:val="0"/>
              <w:ind w:left="50"/>
              <w:rPr>
                <w:noProof/>
                <w:lang w:val="en-US"/>
              </w:rPr>
            </w:pPr>
            <w:r>
              <w:rPr>
                <w:noProof/>
                <w:lang w:val="en-US"/>
              </w:rPr>
              <w:t>Toshelectroapparat</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6429B2">
            <w:pPr>
              <w:widowControl w:val="0"/>
              <w:autoSpaceDE w:val="0"/>
              <w:autoSpaceDN w:val="0"/>
              <w:adjustRightInd w:val="0"/>
              <w:ind w:left="165"/>
              <w:jc w:val="both"/>
              <w:rPr>
                <w:noProof/>
                <w:lang w:val="en-US"/>
              </w:rPr>
            </w:pPr>
            <w:r>
              <w:rPr>
                <w:noProof/>
                <w:lang w:val="en-US"/>
              </w:rPr>
              <w:t>Financial director</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lang w:val="uz-Cyrl-UZ"/>
              </w:rPr>
            </w:pPr>
            <w:r w:rsidRPr="006429B2">
              <w:rPr>
                <w:rFonts w:ascii="Times New Roman" w:hAnsi="Times New Roman"/>
                <w:lang w:val="uz-Cyrl-UZ"/>
              </w:rPr>
              <w:t>45 747 971</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Default="006429B2" w:rsidP="009C41D4">
            <w:pPr>
              <w:widowControl w:val="0"/>
              <w:autoSpaceDE w:val="0"/>
              <w:autoSpaceDN w:val="0"/>
              <w:adjustRightInd w:val="0"/>
              <w:ind w:left="165"/>
              <w:rPr>
                <w:noProof/>
                <w:lang w:val="en-US"/>
              </w:rPr>
            </w:pPr>
            <w:r>
              <w:rPr>
                <w:noProof/>
                <w:lang w:val="en-US"/>
              </w:rPr>
              <w:t>Himmatov Abdisamad Khalilovich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2D271D">
            <w:pPr>
              <w:widowControl w:val="0"/>
              <w:autoSpaceDE w:val="0"/>
              <w:autoSpaceDN w:val="0"/>
              <w:adjustRightInd w:val="0"/>
              <w:ind w:left="165"/>
              <w:rPr>
                <w:noProof/>
                <w:lang w:val="en-US"/>
              </w:rPr>
            </w:pPr>
            <w:r>
              <w:rPr>
                <w:noProof/>
                <w:lang w:val="en-US"/>
              </w:rPr>
              <w:t>The State assets management Agency</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Head of department</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lang w:val="uz-Cyrl-UZ"/>
              </w:rPr>
            </w:pPr>
            <w:r w:rsidRPr="006429B2">
              <w:rPr>
                <w:rFonts w:ascii="Times New Roman" w:hAnsi="Times New Roman"/>
                <w:lang w:val="uz-Cyrl-UZ"/>
              </w:rPr>
              <w:t>45 779 175</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Default="006429B2" w:rsidP="009C41D4">
            <w:pPr>
              <w:widowControl w:val="0"/>
              <w:autoSpaceDE w:val="0"/>
              <w:autoSpaceDN w:val="0"/>
              <w:adjustRightInd w:val="0"/>
              <w:ind w:left="165"/>
              <w:rPr>
                <w:noProof/>
                <w:lang w:val="en-US"/>
              </w:rPr>
            </w:pPr>
            <w:r w:rsidRPr="003D5CAB">
              <w:rPr>
                <w:noProof/>
                <w:lang w:val="en-US"/>
              </w:rPr>
              <w:t>A</w:t>
            </w:r>
            <w:r>
              <w:rPr>
                <w:noProof/>
                <w:lang w:val="en-US"/>
              </w:rPr>
              <w:t>shurov Zufarjon Rukhulloevich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2D271D">
            <w:pPr>
              <w:widowControl w:val="0"/>
              <w:autoSpaceDE w:val="0"/>
              <w:autoSpaceDN w:val="0"/>
              <w:adjustRightInd w:val="0"/>
              <w:ind w:left="165"/>
              <w:rPr>
                <w:noProof/>
                <w:lang w:val="en-US"/>
              </w:rPr>
            </w:pPr>
            <w:r>
              <w:rPr>
                <w:noProof/>
                <w:lang w:val="en-US"/>
              </w:rPr>
              <w:t>The State assets management Agency</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Head of department</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lang w:val="uz-Cyrl-UZ"/>
              </w:rPr>
            </w:pPr>
            <w:r w:rsidRPr="006429B2">
              <w:rPr>
                <w:rFonts w:ascii="Times New Roman" w:hAnsi="Times New Roman"/>
                <w:lang w:val="uz-Cyrl-UZ"/>
              </w:rPr>
              <w:t>45 746 964</w:t>
            </w:r>
          </w:p>
        </w:tc>
      </w:tr>
      <w:tr w:rsidR="006429B2" w:rsidRPr="00647967" w:rsidTr="00B154A5">
        <w:trPr>
          <w:jc w:val="center"/>
        </w:trPr>
        <w:tc>
          <w:tcPr>
            <w:tcW w:w="171" w:type="pct"/>
            <w:tcBorders>
              <w:left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4" w:space="0" w:color="auto"/>
              <w:right w:val="single" w:sz="4" w:space="0" w:color="auto"/>
            </w:tcBorders>
            <w:shd w:val="clear" w:color="auto" w:fill="FFFFFF"/>
          </w:tcPr>
          <w:p w:rsidR="006429B2" w:rsidRPr="003D5CAB" w:rsidRDefault="006429B2" w:rsidP="009C41D4">
            <w:pPr>
              <w:widowControl w:val="0"/>
              <w:autoSpaceDE w:val="0"/>
              <w:autoSpaceDN w:val="0"/>
              <w:adjustRightInd w:val="0"/>
              <w:ind w:left="165"/>
              <w:rPr>
                <w:noProof/>
                <w:lang w:val="en-US"/>
              </w:rPr>
            </w:pPr>
            <w:r>
              <w:rPr>
                <w:noProof/>
                <w:lang w:val="en-US"/>
              </w:rPr>
              <w:t>Nazarov Vosiljon Shukhratovich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Default="006429B2" w:rsidP="009C41D4">
            <w:pPr>
              <w:widowControl w:val="0"/>
              <w:autoSpaceDE w:val="0"/>
              <w:autoSpaceDN w:val="0"/>
              <w:adjustRightInd w:val="0"/>
              <w:rPr>
                <w:noProof/>
                <w:lang w:val="en-US"/>
              </w:rPr>
            </w:pPr>
            <w:r>
              <w:rPr>
                <w:noProof/>
                <w:lang w:val="en-US"/>
              </w:rPr>
              <w:t>Ferghana region department of the State assets management Agency</w:t>
            </w:r>
            <w:r w:rsidRPr="003D5CAB">
              <w:rPr>
                <w:noProof/>
                <w:lang w:val="en-US"/>
              </w:rPr>
              <w:t>.</w:t>
            </w:r>
          </w:p>
          <w:p w:rsidR="006429B2" w:rsidRPr="00D57608" w:rsidRDefault="006429B2" w:rsidP="005E0C6E">
            <w:pPr>
              <w:widowControl w:val="0"/>
              <w:autoSpaceDE w:val="0"/>
              <w:autoSpaceDN w:val="0"/>
              <w:adjustRightInd w:val="0"/>
              <w:ind w:left="165"/>
              <w:rPr>
                <w:noProof/>
                <w:lang w:val="en-US"/>
              </w:rPr>
            </w:pP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2D271D">
            <w:pPr>
              <w:widowControl w:val="0"/>
              <w:autoSpaceDE w:val="0"/>
              <w:autoSpaceDN w:val="0"/>
              <w:adjustRightInd w:val="0"/>
              <w:ind w:left="165"/>
              <w:rPr>
                <w:noProof/>
                <w:lang w:val="en-US"/>
              </w:rPr>
            </w:pPr>
            <w:r>
              <w:rPr>
                <w:noProof/>
                <w:lang w:val="en-US"/>
              </w:rPr>
              <w:t>Head of department</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line="240" w:lineRule="auto"/>
              <w:jc w:val="center"/>
              <w:rPr>
                <w:rFonts w:ascii="Times New Roman" w:hAnsi="Times New Roman"/>
                <w:lang w:val="uz-Cyrl-UZ"/>
              </w:rPr>
            </w:pPr>
            <w:r w:rsidRPr="006429B2">
              <w:rPr>
                <w:rFonts w:ascii="Times New Roman" w:hAnsi="Times New Roman"/>
                <w:lang w:val="uz-Cyrl-UZ"/>
              </w:rPr>
              <w:t>45 746 964</w:t>
            </w:r>
          </w:p>
        </w:tc>
      </w:tr>
      <w:tr w:rsidR="006429B2" w:rsidRPr="00647967" w:rsidTr="00B154A5">
        <w:trPr>
          <w:jc w:val="center"/>
        </w:trPr>
        <w:tc>
          <w:tcPr>
            <w:tcW w:w="171" w:type="pct"/>
            <w:tcBorders>
              <w:left w:val="single" w:sz="6" w:space="0" w:color="000000"/>
              <w:bottom w:val="single" w:sz="6" w:space="0" w:color="000000"/>
              <w:right w:val="single" w:sz="6" w:space="0" w:color="000000"/>
            </w:tcBorders>
            <w:shd w:val="clear" w:color="auto" w:fill="FFFFFF"/>
            <w:vAlign w:val="center"/>
          </w:tcPr>
          <w:p w:rsidR="006429B2" w:rsidRPr="00CE2F18" w:rsidRDefault="006429B2" w:rsidP="005E0C6E">
            <w:pPr>
              <w:widowControl w:val="0"/>
              <w:autoSpaceDE w:val="0"/>
              <w:autoSpaceDN w:val="0"/>
              <w:adjustRightInd w:val="0"/>
              <w:rPr>
                <w:noProof/>
                <w:lang w:val="en-US"/>
              </w:rPr>
            </w:pPr>
          </w:p>
        </w:tc>
        <w:tc>
          <w:tcPr>
            <w:tcW w:w="209" w:type="pct"/>
            <w:tcBorders>
              <w:top w:val="single" w:sz="6" w:space="0" w:color="000000"/>
              <w:left w:val="single" w:sz="6" w:space="0" w:color="000000"/>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p>
        </w:tc>
        <w:tc>
          <w:tcPr>
            <w:tcW w:w="1059" w:type="pct"/>
            <w:tcBorders>
              <w:top w:val="single" w:sz="4" w:space="0" w:color="auto"/>
              <w:left w:val="single" w:sz="4" w:space="0" w:color="auto"/>
              <w:bottom w:val="single" w:sz="6" w:space="0" w:color="000000"/>
              <w:right w:val="single" w:sz="4" w:space="0" w:color="auto"/>
            </w:tcBorders>
            <w:shd w:val="clear" w:color="auto" w:fill="FFFFFF"/>
          </w:tcPr>
          <w:p w:rsidR="006429B2" w:rsidRDefault="006429B2" w:rsidP="009C41D4">
            <w:pPr>
              <w:widowControl w:val="0"/>
              <w:autoSpaceDE w:val="0"/>
              <w:autoSpaceDN w:val="0"/>
              <w:adjustRightInd w:val="0"/>
              <w:ind w:left="165"/>
              <w:rPr>
                <w:noProof/>
                <w:lang w:val="en-US"/>
              </w:rPr>
            </w:pPr>
            <w:r>
              <w:rPr>
                <w:noProof/>
                <w:lang w:val="en-US"/>
              </w:rPr>
              <w:t>Qurbonaliev Sanjar Sabriddinovich</w:t>
            </w:r>
          </w:p>
        </w:tc>
        <w:tc>
          <w:tcPr>
            <w:tcW w:w="944" w:type="pct"/>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2D271D">
            <w:pPr>
              <w:widowControl w:val="0"/>
              <w:autoSpaceDE w:val="0"/>
              <w:autoSpaceDN w:val="0"/>
              <w:adjustRightInd w:val="0"/>
              <w:ind w:left="165"/>
              <w:rPr>
                <w:noProof/>
                <w:lang w:val="en-US"/>
              </w:rPr>
            </w:pPr>
            <w:r>
              <w:rPr>
                <w:noProof/>
                <w:lang w:val="en-US"/>
              </w:rPr>
              <w:t>The State assets management Agency</w:t>
            </w:r>
          </w:p>
        </w:tc>
        <w:tc>
          <w:tcPr>
            <w:tcW w:w="937" w:type="pct"/>
            <w:gridSpan w:val="3"/>
            <w:tcBorders>
              <w:top w:val="single" w:sz="6" w:space="0" w:color="000000"/>
              <w:left w:val="single" w:sz="4" w:space="0" w:color="auto"/>
              <w:bottom w:val="single" w:sz="6" w:space="0" w:color="000000"/>
              <w:right w:val="single" w:sz="4" w:space="0" w:color="auto"/>
            </w:tcBorders>
            <w:shd w:val="clear" w:color="auto" w:fill="FFFFFF"/>
          </w:tcPr>
          <w:p w:rsidR="006429B2" w:rsidRPr="00D57608" w:rsidRDefault="006429B2" w:rsidP="005E0C6E">
            <w:pPr>
              <w:widowControl w:val="0"/>
              <w:autoSpaceDE w:val="0"/>
              <w:autoSpaceDN w:val="0"/>
              <w:adjustRightInd w:val="0"/>
              <w:ind w:left="165"/>
              <w:rPr>
                <w:noProof/>
                <w:lang w:val="en-US"/>
              </w:rPr>
            </w:pPr>
            <w:r>
              <w:rPr>
                <w:noProof/>
                <w:lang w:val="en-US"/>
              </w:rPr>
              <w:t>Deputy department</w:t>
            </w:r>
          </w:p>
        </w:tc>
        <w:tc>
          <w:tcPr>
            <w:tcW w:w="339" w:type="pct"/>
            <w:gridSpan w:val="4"/>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370" w:type="pct"/>
            <w:tcBorders>
              <w:top w:val="single" w:sz="6" w:space="0" w:color="000000"/>
              <w:left w:val="single" w:sz="4" w:space="0" w:color="auto"/>
              <w:bottom w:val="single" w:sz="6" w:space="0" w:color="000000"/>
              <w:right w:val="single" w:sz="4" w:space="0" w:color="auto"/>
            </w:tcBorders>
            <w:shd w:val="clear" w:color="auto" w:fill="FFFFFF"/>
            <w:vAlign w:val="center"/>
          </w:tcPr>
          <w:p w:rsidR="006429B2" w:rsidRPr="00D57608" w:rsidRDefault="006429B2" w:rsidP="002D271D">
            <w:pPr>
              <w:pStyle w:val="ae"/>
              <w:widowControl w:val="0"/>
              <w:autoSpaceDE w:val="0"/>
              <w:autoSpaceDN w:val="0"/>
              <w:adjustRightInd w:val="0"/>
              <w:ind w:left="139"/>
              <w:jc w:val="center"/>
              <w:rPr>
                <w:noProof/>
                <w:lang w:val="en-US"/>
              </w:rPr>
            </w:pPr>
            <w:r>
              <w:rPr>
                <w:noProof/>
                <w:lang w:val="en-US"/>
              </w:rPr>
              <w:t>-</w:t>
            </w:r>
          </w:p>
        </w:tc>
        <w:tc>
          <w:tcPr>
            <w:tcW w:w="971" w:type="pct"/>
            <w:gridSpan w:val="3"/>
            <w:tcBorders>
              <w:top w:val="single" w:sz="6" w:space="0" w:color="000000"/>
              <w:left w:val="single" w:sz="4" w:space="0" w:color="auto"/>
              <w:bottom w:val="single" w:sz="6" w:space="0" w:color="000000"/>
              <w:right w:val="single" w:sz="6" w:space="0" w:color="000000"/>
            </w:tcBorders>
            <w:shd w:val="clear" w:color="auto" w:fill="FFFFFF"/>
            <w:vAlign w:val="center"/>
          </w:tcPr>
          <w:p w:rsidR="006429B2" w:rsidRPr="006429B2" w:rsidRDefault="006429B2" w:rsidP="00B154A5">
            <w:pPr>
              <w:pStyle w:val="a7"/>
              <w:spacing w:before="0" w:after="0"/>
              <w:jc w:val="center"/>
              <w:rPr>
                <w:rFonts w:ascii="Times New Roman" w:hAnsi="Times New Roman"/>
                <w:noProof/>
                <w:lang w:val="uz-Cyrl-UZ"/>
              </w:rPr>
            </w:pPr>
            <w:r w:rsidRPr="006429B2">
              <w:rPr>
                <w:rFonts w:ascii="Times New Roman" w:hAnsi="Times New Roman"/>
                <w:lang w:val="uz-Cyrl-UZ"/>
              </w:rPr>
              <w:t>45 746 964</w:t>
            </w:r>
          </w:p>
        </w:tc>
      </w:tr>
    </w:tbl>
    <w:p w:rsidR="00F40779" w:rsidRPr="00CE2F18" w:rsidRDefault="00F40779" w:rsidP="004007B7">
      <w:pPr>
        <w:widowControl w:val="0"/>
        <w:autoSpaceDE w:val="0"/>
        <w:autoSpaceDN w:val="0"/>
        <w:adjustRightInd w:val="0"/>
        <w:ind w:firstLine="570"/>
        <w:jc w:val="both"/>
        <w:rPr>
          <w:noProof/>
          <w:lang w:val="en-US"/>
        </w:rPr>
      </w:pPr>
    </w:p>
    <w:tbl>
      <w:tblPr>
        <w:tblW w:w="5022" w:type="pct"/>
        <w:tblInd w:w="1" w:type="dxa"/>
        <w:shd w:val="clear" w:color="auto" w:fill="FFFFFF"/>
        <w:tblLayout w:type="fixed"/>
        <w:tblCellMar>
          <w:left w:w="0" w:type="dxa"/>
          <w:right w:w="0" w:type="dxa"/>
        </w:tblCellMar>
        <w:tblLook w:val="0000" w:firstRow="0" w:lastRow="0" w:firstColumn="0" w:lastColumn="0" w:noHBand="0" w:noVBand="0"/>
      </w:tblPr>
      <w:tblGrid>
        <w:gridCol w:w="6001"/>
        <w:gridCol w:w="3440"/>
      </w:tblGrid>
      <w:tr w:rsidR="00F40779" w:rsidRPr="005107C3"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Pr="000F62B6" w:rsidRDefault="00F40779" w:rsidP="00692A5A">
            <w:pPr>
              <w:ind w:left="260"/>
              <w:rPr>
                <w:sz w:val="19"/>
                <w:lang w:val="en-US"/>
              </w:rPr>
            </w:pPr>
            <w:r w:rsidRPr="000F62B6">
              <w:rPr>
                <w:sz w:val="19"/>
                <w:lang w:val="en-US"/>
              </w:rPr>
              <w:t>Full Name of executive director of society:</w:t>
            </w:r>
          </w:p>
          <w:p w:rsidR="00F40779" w:rsidRPr="005107C3"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ind w:left="40"/>
              <w:rPr>
                <w:lang w:val="en-US"/>
              </w:rPr>
            </w:pPr>
            <w:proofErr w:type="spellStart"/>
            <w:r w:rsidRPr="00692A5A">
              <w:rPr>
                <w:sz w:val="22"/>
                <w:szCs w:val="22"/>
                <w:lang w:val="en-US"/>
              </w:rPr>
              <w:t>Pulatov</w:t>
            </w:r>
            <w:proofErr w:type="spellEnd"/>
            <w:r w:rsidRPr="00692A5A">
              <w:rPr>
                <w:sz w:val="22"/>
                <w:szCs w:val="22"/>
                <w:lang w:val="en-US"/>
              </w:rPr>
              <w:t xml:space="preserve"> </w:t>
            </w:r>
            <w:proofErr w:type="spellStart"/>
            <w:r w:rsidRPr="00692A5A">
              <w:rPr>
                <w:sz w:val="22"/>
                <w:szCs w:val="22"/>
                <w:lang w:val="en-US"/>
              </w:rPr>
              <w:t>Akmal</w:t>
            </w:r>
            <w:proofErr w:type="spellEnd"/>
            <w:r w:rsidRPr="00692A5A">
              <w:rPr>
                <w:sz w:val="22"/>
                <w:szCs w:val="22"/>
                <w:lang w:val="en-US"/>
              </w:rPr>
              <w:t xml:space="preserve"> </w:t>
            </w:r>
            <w:proofErr w:type="spellStart"/>
            <w:r w:rsidRPr="00692A5A">
              <w:rPr>
                <w:sz w:val="22"/>
                <w:szCs w:val="22"/>
                <w:lang w:val="en-US"/>
              </w:rPr>
              <w:t>Azimovich</w:t>
            </w:r>
            <w:proofErr w:type="spellEnd"/>
          </w:p>
          <w:p w:rsidR="00F40779" w:rsidRPr="00692A5A" w:rsidRDefault="00F40779" w:rsidP="00692A5A">
            <w:pPr>
              <w:rPr>
                <w:lang w:val="en-US"/>
              </w:rPr>
            </w:pPr>
            <w:r w:rsidRPr="00692A5A">
              <w:rPr>
                <w:sz w:val="22"/>
                <w:szCs w:val="22"/>
                <w:lang w:val="en-US"/>
              </w:rPr>
              <w:t>‎‎‎</w:t>
            </w:r>
          </w:p>
        </w:tc>
      </w:tr>
      <w:tr w:rsidR="00F40779" w:rsidRPr="00B154A5" w:rsidTr="003E2833">
        <w:tc>
          <w:tcPr>
            <w:tcW w:w="3163" w:type="pct"/>
            <w:tcBorders>
              <w:top w:val="nil"/>
              <w:left w:val="nil"/>
              <w:bottom w:val="nil"/>
              <w:right w:val="nil"/>
            </w:tcBorders>
            <w:shd w:val="clear" w:color="auto" w:fill="FFFFFF"/>
            <w:tcMar>
              <w:top w:w="15" w:type="dxa"/>
              <w:left w:w="30" w:type="dxa"/>
              <w:bottom w:w="15" w:type="dxa"/>
              <w:right w:w="15" w:type="dxa"/>
            </w:tcMar>
          </w:tcPr>
          <w:p w:rsidR="00F40779" w:rsidRDefault="00F40779" w:rsidP="00692A5A">
            <w:pPr>
              <w:rPr>
                <w:lang w:val="uz-Cyrl-UZ"/>
              </w:rPr>
            </w:pPr>
          </w:p>
          <w:p w:rsidR="00F40779" w:rsidRPr="000F62B6" w:rsidRDefault="00F40779" w:rsidP="00692A5A">
            <w:pPr>
              <w:ind w:left="260"/>
              <w:rPr>
                <w:lang w:val="en-US"/>
              </w:rPr>
            </w:pPr>
            <w:r w:rsidRPr="000F62B6">
              <w:rPr>
                <w:lang w:val="en-US"/>
              </w:rPr>
              <w:t>Full Name of main accountant:</w:t>
            </w:r>
          </w:p>
          <w:p w:rsidR="00F40779" w:rsidRPr="00F40779"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tcPr>
          <w:p w:rsidR="00F40779" w:rsidRPr="00692A5A" w:rsidRDefault="00F40779" w:rsidP="00692A5A">
            <w:pPr>
              <w:rPr>
                <w:lang w:val="uz-Cyrl-UZ"/>
              </w:rPr>
            </w:pPr>
          </w:p>
          <w:p w:rsidR="00F40779" w:rsidRPr="00B154A5" w:rsidRDefault="00B154A5" w:rsidP="00B154A5">
            <w:pPr>
              <w:rPr>
                <w:lang w:val="en-US"/>
              </w:rPr>
            </w:pPr>
            <w:proofErr w:type="spellStart"/>
            <w:r>
              <w:rPr>
                <w:sz w:val="22"/>
                <w:szCs w:val="22"/>
                <w:lang w:val="en-US"/>
              </w:rPr>
              <w:t>Tursunov</w:t>
            </w:r>
            <w:proofErr w:type="spellEnd"/>
            <w:r>
              <w:rPr>
                <w:sz w:val="22"/>
                <w:szCs w:val="22"/>
                <w:lang w:val="en-US"/>
              </w:rPr>
              <w:t xml:space="preserve"> </w:t>
            </w:r>
            <w:proofErr w:type="spellStart"/>
            <w:r>
              <w:rPr>
                <w:sz w:val="22"/>
                <w:szCs w:val="22"/>
                <w:lang w:val="en-US"/>
              </w:rPr>
              <w:t>Qodirjon</w:t>
            </w:r>
            <w:proofErr w:type="spellEnd"/>
            <w:r>
              <w:rPr>
                <w:sz w:val="22"/>
                <w:szCs w:val="22"/>
                <w:lang w:val="en-US"/>
              </w:rPr>
              <w:t xml:space="preserve"> </w:t>
            </w:r>
            <w:proofErr w:type="spellStart"/>
            <w:r>
              <w:rPr>
                <w:sz w:val="22"/>
                <w:szCs w:val="22"/>
                <w:lang w:val="en-US"/>
              </w:rPr>
              <w:t>Odiljonovich</w:t>
            </w:r>
            <w:proofErr w:type="spellEnd"/>
          </w:p>
        </w:tc>
      </w:tr>
      <w:tr w:rsidR="00F40779" w:rsidRPr="005107C3" w:rsidTr="003E2833">
        <w:tc>
          <w:tcPr>
            <w:tcW w:w="3163" w:type="pct"/>
            <w:tcBorders>
              <w:top w:val="nil"/>
              <w:left w:val="nil"/>
              <w:bottom w:val="nil"/>
              <w:right w:val="nil"/>
            </w:tcBorders>
            <w:shd w:val="clear" w:color="auto" w:fill="FFFFFF"/>
            <w:tcMar>
              <w:top w:w="15" w:type="dxa"/>
              <w:left w:w="30" w:type="dxa"/>
              <w:bottom w:w="15" w:type="dxa"/>
              <w:right w:w="15" w:type="dxa"/>
            </w:tcMar>
          </w:tcPr>
          <w:p w:rsidR="00692A5A" w:rsidRDefault="00692A5A" w:rsidP="00692A5A">
            <w:pPr>
              <w:ind w:left="260"/>
              <w:rPr>
                <w:sz w:val="19"/>
                <w:lang w:val="uz-Cyrl-UZ"/>
              </w:rPr>
            </w:pPr>
            <w:r w:rsidRPr="000F62B6">
              <w:rPr>
                <w:sz w:val="19"/>
                <w:lang w:val="en-US"/>
              </w:rPr>
              <w:t>Full Name of Authorized person who posted</w:t>
            </w:r>
          </w:p>
          <w:p w:rsidR="00692A5A" w:rsidRPr="00AA7D9C" w:rsidRDefault="00692A5A" w:rsidP="00692A5A">
            <w:pPr>
              <w:ind w:left="260"/>
              <w:rPr>
                <w:sz w:val="19"/>
                <w:lang w:val="en-US"/>
              </w:rPr>
            </w:pPr>
            <w:r w:rsidRPr="000F62B6">
              <w:rPr>
                <w:sz w:val="19"/>
                <w:lang w:val="en-US"/>
              </w:rPr>
              <w:t xml:space="preserve"> information on the</w:t>
            </w:r>
            <w:r>
              <w:rPr>
                <w:sz w:val="19"/>
                <w:lang w:val="uz-Cyrl-UZ"/>
              </w:rPr>
              <w:t xml:space="preserve"> </w:t>
            </w:r>
            <w:r w:rsidRPr="00AA7D9C">
              <w:rPr>
                <w:sz w:val="19"/>
                <w:lang w:val="en-US"/>
              </w:rPr>
              <w:t>website:</w:t>
            </w:r>
          </w:p>
          <w:p w:rsidR="00F40779" w:rsidRDefault="00692A5A" w:rsidP="00692A5A">
            <w:pPr>
              <w:rPr>
                <w:lang w:val="uz-Cyrl-UZ"/>
              </w:rPr>
            </w:pPr>
            <w:r w:rsidRPr="00AA7D9C">
              <w:rPr>
                <w:sz w:val="19"/>
                <w:lang w:val="en-US"/>
              </w:rPr>
              <w:br w:type="column"/>
            </w:r>
          </w:p>
          <w:p w:rsidR="00F40779" w:rsidRPr="005107C3" w:rsidRDefault="00F40779" w:rsidP="00692A5A">
            <w:pPr>
              <w:rPr>
                <w:lang w:val="en-US"/>
              </w:rPr>
            </w:pPr>
          </w:p>
        </w:tc>
        <w:tc>
          <w:tcPr>
            <w:tcW w:w="1814" w:type="pct"/>
            <w:tcBorders>
              <w:top w:val="nil"/>
              <w:left w:val="nil"/>
              <w:bottom w:val="nil"/>
              <w:right w:val="nil"/>
            </w:tcBorders>
            <w:shd w:val="clear" w:color="auto" w:fill="FFFFFF"/>
            <w:tcMar>
              <w:top w:w="15" w:type="dxa"/>
              <w:left w:w="30" w:type="dxa"/>
              <w:bottom w:w="15" w:type="dxa"/>
              <w:right w:w="15" w:type="dxa"/>
            </w:tcMar>
            <w:vAlign w:val="bottom"/>
          </w:tcPr>
          <w:p w:rsidR="00692A5A" w:rsidRPr="00692A5A" w:rsidRDefault="00F40779" w:rsidP="00692A5A">
            <w:pPr>
              <w:rPr>
                <w:lang w:val="en-US"/>
              </w:rPr>
            </w:pPr>
            <w:r w:rsidRPr="00692A5A">
              <w:rPr>
                <w:noProof/>
                <w:sz w:val="22"/>
                <w:szCs w:val="22"/>
                <w:lang w:val="en-US"/>
              </w:rPr>
              <w:t xml:space="preserve"> </w:t>
            </w:r>
            <w:proofErr w:type="spellStart"/>
            <w:r w:rsidR="00692A5A" w:rsidRPr="00692A5A">
              <w:rPr>
                <w:sz w:val="22"/>
                <w:szCs w:val="22"/>
                <w:lang w:val="en-US"/>
              </w:rPr>
              <w:t>Mamadjanov</w:t>
            </w:r>
            <w:proofErr w:type="spellEnd"/>
            <w:r w:rsidR="00692A5A" w:rsidRPr="00692A5A">
              <w:rPr>
                <w:sz w:val="22"/>
                <w:szCs w:val="22"/>
                <w:lang w:val="en-US"/>
              </w:rPr>
              <w:t xml:space="preserve"> </w:t>
            </w:r>
            <w:proofErr w:type="spellStart"/>
            <w:r w:rsidR="00692A5A" w:rsidRPr="00692A5A">
              <w:rPr>
                <w:sz w:val="22"/>
                <w:szCs w:val="22"/>
                <w:lang w:val="en-US"/>
              </w:rPr>
              <w:t>Gulomdjon</w:t>
            </w:r>
            <w:proofErr w:type="spellEnd"/>
            <w:r w:rsidR="00692A5A" w:rsidRPr="00692A5A">
              <w:rPr>
                <w:sz w:val="22"/>
                <w:szCs w:val="22"/>
                <w:lang w:val="en-US"/>
              </w:rPr>
              <w:t xml:space="preserve"> </w:t>
            </w:r>
            <w:proofErr w:type="spellStart"/>
            <w:r w:rsidR="00692A5A" w:rsidRPr="00692A5A">
              <w:rPr>
                <w:sz w:val="22"/>
                <w:szCs w:val="22"/>
                <w:lang w:val="en-US"/>
              </w:rPr>
              <w:t>Rakhmatovich</w:t>
            </w:r>
            <w:proofErr w:type="spellEnd"/>
          </w:p>
          <w:p w:rsidR="00F40779" w:rsidRPr="00692A5A" w:rsidRDefault="00F40779" w:rsidP="00692A5A">
            <w:pPr>
              <w:rPr>
                <w:noProof/>
                <w:lang w:val="en-US"/>
              </w:rPr>
            </w:pPr>
          </w:p>
          <w:p w:rsidR="00F40779" w:rsidRPr="00692A5A" w:rsidRDefault="00F40779" w:rsidP="00692A5A">
            <w:pPr>
              <w:rPr>
                <w:lang w:val="en-US"/>
              </w:rPr>
            </w:pPr>
            <w:bookmarkStart w:id="0" w:name="_GoBack"/>
            <w:bookmarkEnd w:id="0"/>
          </w:p>
        </w:tc>
      </w:tr>
    </w:tbl>
    <w:p w:rsidR="004007B7" w:rsidRPr="00F40779" w:rsidRDefault="004007B7" w:rsidP="004007B7">
      <w:pPr>
        <w:widowControl w:val="0"/>
        <w:autoSpaceDE w:val="0"/>
        <w:autoSpaceDN w:val="0"/>
        <w:adjustRightInd w:val="0"/>
        <w:ind w:firstLine="570"/>
        <w:jc w:val="both"/>
        <w:rPr>
          <w:noProof/>
          <w:lang w:val="uz-Cyrl-UZ"/>
        </w:rPr>
      </w:pPr>
    </w:p>
    <w:sectPr w:rsidR="004007B7" w:rsidRPr="00F40779" w:rsidSect="00FD1901">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5D1" w:rsidRDefault="00F875D1" w:rsidP="00CD5114">
      <w:r>
        <w:separator/>
      </w:r>
    </w:p>
  </w:endnote>
  <w:endnote w:type="continuationSeparator" w:id="0">
    <w:p w:rsidR="00F875D1" w:rsidRDefault="00F875D1" w:rsidP="00CD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5D1" w:rsidRDefault="00F875D1" w:rsidP="00CD5114">
      <w:r>
        <w:separator/>
      </w:r>
    </w:p>
  </w:footnote>
  <w:footnote w:type="continuationSeparator" w:id="0">
    <w:p w:rsidR="00F875D1" w:rsidRDefault="00F875D1" w:rsidP="00CD5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20B7FCA"/>
    <w:multiLevelType w:val="hybridMultilevel"/>
    <w:tmpl w:val="933A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31271"/>
    <w:multiLevelType w:val="hybridMultilevel"/>
    <w:tmpl w:val="0368E4A4"/>
    <w:lvl w:ilvl="0" w:tplc="749608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nsid w:val="06FD481A"/>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68B119C"/>
    <w:multiLevelType w:val="hybridMultilevel"/>
    <w:tmpl w:val="20829216"/>
    <w:lvl w:ilvl="0" w:tplc="FCC49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581385"/>
    <w:multiLevelType w:val="hybridMultilevel"/>
    <w:tmpl w:val="C00AE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D1E89"/>
    <w:multiLevelType w:val="hybridMultilevel"/>
    <w:tmpl w:val="9FE4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751D1"/>
    <w:multiLevelType w:val="hybridMultilevel"/>
    <w:tmpl w:val="54804A64"/>
    <w:lvl w:ilvl="0" w:tplc="6936A5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1A69F4"/>
    <w:multiLevelType w:val="hybridMultilevel"/>
    <w:tmpl w:val="7FC2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A1B42"/>
    <w:multiLevelType w:val="hybridMultilevel"/>
    <w:tmpl w:val="6A4C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25A25"/>
    <w:multiLevelType w:val="hybridMultilevel"/>
    <w:tmpl w:val="BC709C42"/>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3FF729AD"/>
    <w:multiLevelType w:val="hybridMultilevel"/>
    <w:tmpl w:val="CD06DF70"/>
    <w:lvl w:ilvl="0" w:tplc="5AECA476">
      <w:start w:val="1"/>
      <w:numFmt w:val="decimal"/>
      <w:lvlText w:val="%1."/>
      <w:lvlJc w:val="left"/>
      <w:pPr>
        <w:ind w:left="1080" w:hanging="360"/>
      </w:pPr>
      <w:rPr>
        <w:rFonts w:ascii="Times New Roman" w:hAnsi="Times New Roman"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A5F63DA"/>
    <w:multiLevelType w:val="hybridMultilevel"/>
    <w:tmpl w:val="0E9A9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250F5"/>
    <w:multiLevelType w:val="hybridMultilevel"/>
    <w:tmpl w:val="7798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755E5"/>
    <w:multiLevelType w:val="hybridMultilevel"/>
    <w:tmpl w:val="97B68DE4"/>
    <w:lvl w:ilvl="0" w:tplc="486CE4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61096E97"/>
    <w:multiLevelType w:val="hybridMultilevel"/>
    <w:tmpl w:val="DFB8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9D7B3E"/>
    <w:multiLevelType w:val="hybridMultilevel"/>
    <w:tmpl w:val="71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95928"/>
    <w:multiLevelType w:val="hybridMultilevel"/>
    <w:tmpl w:val="28AE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5"/>
  </w:num>
  <w:num w:numId="4">
    <w:abstractNumId w:val="9"/>
  </w:num>
  <w:num w:numId="5">
    <w:abstractNumId w:val="4"/>
  </w:num>
  <w:num w:numId="6">
    <w:abstractNumId w:val="14"/>
  </w:num>
  <w:num w:numId="7">
    <w:abstractNumId w:val="3"/>
  </w:num>
  <w:num w:numId="8">
    <w:abstractNumId w:val="10"/>
  </w:num>
  <w:num w:numId="9">
    <w:abstractNumId w:val="1"/>
  </w:num>
  <w:num w:numId="10">
    <w:abstractNumId w:val="11"/>
  </w:num>
  <w:num w:numId="11">
    <w:abstractNumId w:val="6"/>
  </w:num>
  <w:num w:numId="12">
    <w:abstractNumId w:val="17"/>
  </w:num>
  <w:num w:numId="13">
    <w:abstractNumId w:val="2"/>
  </w:num>
  <w:num w:numId="14">
    <w:abstractNumId w:val="13"/>
  </w:num>
  <w:num w:numId="15">
    <w:abstractNumId w:val="7"/>
  </w:num>
  <w:num w:numId="16">
    <w:abstractNumId w:val="1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07B7"/>
    <w:rsid w:val="00033482"/>
    <w:rsid w:val="00046F39"/>
    <w:rsid w:val="000663CD"/>
    <w:rsid w:val="000705A8"/>
    <w:rsid w:val="000B76CC"/>
    <w:rsid w:val="000C6966"/>
    <w:rsid w:val="000F0F51"/>
    <w:rsid w:val="00101943"/>
    <w:rsid w:val="00121B7D"/>
    <w:rsid w:val="00126745"/>
    <w:rsid w:val="00130F73"/>
    <w:rsid w:val="00143D75"/>
    <w:rsid w:val="001479FF"/>
    <w:rsid w:val="00154307"/>
    <w:rsid w:val="001835AD"/>
    <w:rsid w:val="00184A41"/>
    <w:rsid w:val="001B069D"/>
    <w:rsid w:val="001B2F3D"/>
    <w:rsid w:val="001C299B"/>
    <w:rsid w:val="001D39A5"/>
    <w:rsid w:val="00207C03"/>
    <w:rsid w:val="00210ED0"/>
    <w:rsid w:val="00213753"/>
    <w:rsid w:val="002258AC"/>
    <w:rsid w:val="0022795F"/>
    <w:rsid w:val="002446BA"/>
    <w:rsid w:val="00256FFE"/>
    <w:rsid w:val="002610B1"/>
    <w:rsid w:val="0028663D"/>
    <w:rsid w:val="002B3210"/>
    <w:rsid w:val="002B3D17"/>
    <w:rsid w:val="002B6299"/>
    <w:rsid w:val="002B6FEA"/>
    <w:rsid w:val="002C0C8E"/>
    <w:rsid w:val="002D6070"/>
    <w:rsid w:val="002D7409"/>
    <w:rsid w:val="002E1CAA"/>
    <w:rsid w:val="002F0981"/>
    <w:rsid w:val="002F6740"/>
    <w:rsid w:val="003154B5"/>
    <w:rsid w:val="00324907"/>
    <w:rsid w:val="00331A01"/>
    <w:rsid w:val="00332F76"/>
    <w:rsid w:val="0034731C"/>
    <w:rsid w:val="003507BF"/>
    <w:rsid w:val="003528D3"/>
    <w:rsid w:val="003A1AF5"/>
    <w:rsid w:val="003D5CAB"/>
    <w:rsid w:val="003F4CBD"/>
    <w:rsid w:val="003F7DE7"/>
    <w:rsid w:val="004007B7"/>
    <w:rsid w:val="0040335D"/>
    <w:rsid w:val="00406502"/>
    <w:rsid w:val="00423BD5"/>
    <w:rsid w:val="00443275"/>
    <w:rsid w:val="004542B5"/>
    <w:rsid w:val="00470623"/>
    <w:rsid w:val="0047253F"/>
    <w:rsid w:val="00487207"/>
    <w:rsid w:val="004A4C91"/>
    <w:rsid w:val="004B6903"/>
    <w:rsid w:val="004C3A57"/>
    <w:rsid w:val="004C451A"/>
    <w:rsid w:val="004E2720"/>
    <w:rsid w:val="004F1512"/>
    <w:rsid w:val="005304C4"/>
    <w:rsid w:val="00571B3F"/>
    <w:rsid w:val="005822F2"/>
    <w:rsid w:val="005861A5"/>
    <w:rsid w:val="00586A14"/>
    <w:rsid w:val="00596B61"/>
    <w:rsid w:val="005C438E"/>
    <w:rsid w:val="005D18D8"/>
    <w:rsid w:val="005D7DD1"/>
    <w:rsid w:val="005E0C6E"/>
    <w:rsid w:val="005E6269"/>
    <w:rsid w:val="005F5FD7"/>
    <w:rsid w:val="00602D61"/>
    <w:rsid w:val="006115A6"/>
    <w:rsid w:val="00621F38"/>
    <w:rsid w:val="0062655D"/>
    <w:rsid w:val="006429B2"/>
    <w:rsid w:val="00643F04"/>
    <w:rsid w:val="00647967"/>
    <w:rsid w:val="00647E9A"/>
    <w:rsid w:val="00654329"/>
    <w:rsid w:val="00692A5A"/>
    <w:rsid w:val="00693494"/>
    <w:rsid w:val="00695408"/>
    <w:rsid w:val="006B011C"/>
    <w:rsid w:val="006B274C"/>
    <w:rsid w:val="006C2C2B"/>
    <w:rsid w:val="006D1A30"/>
    <w:rsid w:val="006E53B2"/>
    <w:rsid w:val="006F1BC0"/>
    <w:rsid w:val="006F5232"/>
    <w:rsid w:val="00702E19"/>
    <w:rsid w:val="00705528"/>
    <w:rsid w:val="00706A63"/>
    <w:rsid w:val="007124DB"/>
    <w:rsid w:val="00715B81"/>
    <w:rsid w:val="007344D3"/>
    <w:rsid w:val="00746E93"/>
    <w:rsid w:val="0077320F"/>
    <w:rsid w:val="00776C4C"/>
    <w:rsid w:val="007B6658"/>
    <w:rsid w:val="007C75C9"/>
    <w:rsid w:val="007C7895"/>
    <w:rsid w:val="007D54EE"/>
    <w:rsid w:val="007E6319"/>
    <w:rsid w:val="007F6349"/>
    <w:rsid w:val="007F751A"/>
    <w:rsid w:val="00804595"/>
    <w:rsid w:val="0081251B"/>
    <w:rsid w:val="0082193A"/>
    <w:rsid w:val="008353CF"/>
    <w:rsid w:val="00843860"/>
    <w:rsid w:val="00862B80"/>
    <w:rsid w:val="00863E4A"/>
    <w:rsid w:val="00883632"/>
    <w:rsid w:val="008918B4"/>
    <w:rsid w:val="008C100F"/>
    <w:rsid w:val="008C3A1D"/>
    <w:rsid w:val="008C6BD9"/>
    <w:rsid w:val="008E26B0"/>
    <w:rsid w:val="00900EC3"/>
    <w:rsid w:val="00910920"/>
    <w:rsid w:val="0091415C"/>
    <w:rsid w:val="00933D9F"/>
    <w:rsid w:val="00941418"/>
    <w:rsid w:val="009618B3"/>
    <w:rsid w:val="00962F38"/>
    <w:rsid w:val="00973F7F"/>
    <w:rsid w:val="009A6167"/>
    <w:rsid w:val="009C41D4"/>
    <w:rsid w:val="009D006F"/>
    <w:rsid w:val="009F191C"/>
    <w:rsid w:val="00A0667F"/>
    <w:rsid w:val="00A13DB2"/>
    <w:rsid w:val="00A14AAE"/>
    <w:rsid w:val="00A14FC8"/>
    <w:rsid w:val="00A2266A"/>
    <w:rsid w:val="00A249C9"/>
    <w:rsid w:val="00A252EE"/>
    <w:rsid w:val="00A320EE"/>
    <w:rsid w:val="00A46080"/>
    <w:rsid w:val="00A73C60"/>
    <w:rsid w:val="00A76578"/>
    <w:rsid w:val="00A91872"/>
    <w:rsid w:val="00A935BE"/>
    <w:rsid w:val="00A9399B"/>
    <w:rsid w:val="00AA04AE"/>
    <w:rsid w:val="00AF2735"/>
    <w:rsid w:val="00AF414E"/>
    <w:rsid w:val="00B00E16"/>
    <w:rsid w:val="00B154A5"/>
    <w:rsid w:val="00B36666"/>
    <w:rsid w:val="00B41540"/>
    <w:rsid w:val="00B42E44"/>
    <w:rsid w:val="00B55C40"/>
    <w:rsid w:val="00B71FBF"/>
    <w:rsid w:val="00B87CDE"/>
    <w:rsid w:val="00B900E6"/>
    <w:rsid w:val="00BF1FB4"/>
    <w:rsid w:val="00BF32AF"/>
    <w:rsid w:val="00C03533"/>
    <w:rsid w:val="00C07D13"/>
    <w:rsid w:val="00C2030E"/>
    <w:rsid w:val="00C276CD"/>
    <w:rsid w:val="00C4203D"/>
    <w:rsid w:val="00C56465"/>
    <w:rsid w:val="00C80BCD"/>
    <w:rsid w:val="00C90780"/>
    <w:rsid w:val="00CA0619"/>
    <w:rsid w:val="00CB4B76"/>
    <w:rsid w:val="00CC4C75"/>
    <w:rsid w:val="00CC58E6"/>
    <w:rsid w:val="00CC7627"/>
    <w:rsid w:val="00CD5114"/>
    <w:rsid w:val="00CE2F18"/>
    <w:rsid w:val="00CE507A"/>
    <w:rsid w:val="00CF1F53"/>
    <w:rsid w:val="00CF57F9"/>
    <w:rsid w:val="00D00D0F"/>
    <w:rsid w:val="00D01920"/>
    <w:rsid w:val="00D05E12"/>
    <w:rsid w:val="00D06B40"/>
    <w:rsid w:val="00D34FCA"/>
    <w:rsid w:val="00D36C09"/>
    <w:rsid w:val="00D37E98"/>
    <w:rsid w:val="00D45D05"/>
    <w:rsid w:val="00D4707C"/>
    <w:rsid w:val="00D55B00"/>
    <w:rsid w:val="00D55BFB"/>
    <w:rsid w:val="00D5704B"/>
    <w:rsid w:val="00D57608"/>
    <w:rsid w:val="00D823FF"/>
    <w:rsid w:val="00D83127"/>
    <w:rsid w:val="00D92369"/>
    <w:rsid w:val="00D97837"/>
    <w:rsid w:val="00DA718B"/>
    <w:rsid w:val="00DC2646"/>
    <w:rsid w:val="00DF0EBC"/>
    <w:rsid w:val="00E04D81"/>
    <w:rsid w:val="00E1085F"/>
    <w:rsid w:val="00E21CB4"/>
    <w:rsid w:val="00E34D1E"/>
    <w:rsid w:val="00E67736"/>
    <w:rsid w:val="00E82A51"/>
    <w:rsid w:val="00E8467C"/>
    <w:rsid w:val="00EA380D"/>
    <w:rsid w:val="00EB35E2"/>
    <w:rsid w:val="00EC4115"/>
    <w:rsid w:val="00EC7A3A"/>
    <w:rsid w:val="00ED5716"/>
    <w:rsid w:val="00EE1E22"/>
    <w:rsid w:val="00F249E2"/>
    <w:rsid w:val="00F40779"/>
    <w:rsid w:val="00F407BA"/>
    <w:rsid w:val="00F4577A"/>
    <w:rsid w:val="00F63AA6"/>
    <w:rsid w:val="00F76716"/>
    <w:rsid w:val="00F86F26"/>
    <w:rsid w:val="00F875D1"/>
    <w:rsid w:val="00F95FD7"/>
    <w:rsid w:val="00F97796"/>
    <w:rsid w:val="00FA2F8F"/>
    <w:rsid w:val="00FC0FAB"/>
    <w:rsid w:val="00FD1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07B7"/>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007B7"/>
    <w:rPr>
      <w:rFonts w:ascii="Times New Roman" w:eastAsia="Times New Roman" w:hAnsi="Times New Roman" w:cs="Times New Roman"/>
      <w:sz w:val="24"/>
      <w:szCs w:val="24"/>
      <w:lang w:val="en-US" w:eastAsia="ru-RU"/>
    </w:rPr>
  </w:style>
  <w:style w:type="character" w:styleId="a3">
    <w:name w:val="Emphasis"/>
    <w:basedOn w:val="a0"/>
    <w:qFormat/>
    <w:rsid w:val="004007B7"/>
    <w:rPr>
      <w:i/>
      <w:iCs/>
    </w:rPr>
  </w:style>
  <w:style w:type="character" w:styleId="a4">
    <w:name w:val="Hyperlink"/>
    <w:basedOn w:val="a0"/>
    <w:uiPriority w:val="99"/>
    <w:rsid w:val="004007B7"/>
    <w:rPr>
      <w:color w:val="0000FF"/>
      <w:u w:val="single"/>
    </w:rPr>
  </w:style>
  <w:style w:type="character" w:customStyle="1" w:styleId="a5">
    <w:name w:val="Основной текст_"/>
    <w:basedOn w:val="a0"/>
    <w:link w:val="11"/>
    <w:uiPriority w:val="99"/>
    <w:rsid w:val="004007B7"/>
    <w:rPr>
      <w:rFonts w:ascii="Times New Roman" w:hAnsi="Times New Roman" w:cs="Times New Roman"/>
      <w:shd w:val="clear" w:color="auto" w:fill="FFFFFF"/>
    </w:rPr>
  </w:style>
  <w:style w:type="character" w:customStyle="1" w:styleId="2">
    <w:name w:val="Основной текст (2)_"/>
    <w:link w:val="20"/>
    <w:locked/>
    <w:rsid w:val="004007B7"/>
    <w:rPr>
      <w:b/>
      <w:bCs/>
      <w:shd w:val="clear" w:color="auto" w:fill="FFFFFF"/>
    </w:rPr>
  </w:style>
  <w:style w:type="character" w:customStyle="1" w:styleId="a6">
    <w:name w:val="Основной текст Знак"/>
    <w:link w:val="a7"/>
    <w:locked/>
    <w:rsid w:val="004007B7"/>
    <w:rPr>
      <w:shd w:val="clear" w:color="auto" w:fill="FFFFFF"/>
    </w:rPr>
  </w:style>
  <w:style w:type="character" w:customStyle="1" w:styleId="a8">
    <w:name w:val="Основной текст + Полужирный"/>
    <w:rsid w:val="004007B7"/>
    <w:rPr>
      <w:rFonts w:ascii="Times New Roman" w:hAnsi="Times New Roman" w:cs="Times New Roman"/>
      <w:b/>
      <w:bCs/>
      <w:sz w:val="22"/>
      <w:szCs w:val="22"/>
      <w:u w:val="none"/>
    </w:rPr>
  </w:style>
  <w:style w:type="character" w:customStyle="1" w:styleId="21">
    <w:name w:val="Основной текст (2) + Не полужирный"/>
    <w:basedOn w:val="2"/>
    <w:rsid w:val="004007B7"/>
    <w:rPr>
      <w:b/>
      <w:bCs/>
      <w:shd w:val="clear" w:color="auto" w:fill="FFFFFF"/>
    </w:rPr>
  </w:style>
  <w:style w:type="paragraph" w:customStyle="1" w:styleId="20">
    <w:name w:val="Основной текст (2)"/>
    <w:basedOn w:val="a"/>
    <w:link w:val="2"/>
    <w:rsid w:val="004007B7"/>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paragraph" w:styleId="a7">
    <w:name w:val="Body Text"/>
    <w:basedOn w:val="a"/>
    <w:link w:val="a6"/>
    <w:uiPriority w:val="99"/>
    <w:rsid w:val="004007B7"/>
    <w:pPr>
      <w:widowControl w:val="0"/>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4007B7"/>
    <w:rPr>
      <w:rFonts w:ascii="Times New Roman" w:eastAsia="Times New Roman" w:hAnsi="Times New Roman" w:cs="Times New Roman"/>
      <w:sz w:val="24"/>
      <w:szCs w:val="24"/>
      <w:lang w:eastAsia="ru-RU"/>
    </w:rPr>
  </w:style>
  <w:style w:type="character" w:customStyle="1" w:styleId="13">
    <w:name w:val="Знак Знак1"/>
    <w:rsid w:val="004007B7"/>
    <w:rPr>
      <w:rFonts w:ascii="Times New Roman" w:hAnsi="Times New Roman" w:cs="Times New Roman"/>
      <w:sz w:val="22"/>
      <w:szCs w:val="22"/>
      <w:u w:val="none"/>
    </w:rPr>
  </w:style>
  <w:style w:type="paragraph" w:customStyle="1" w:styleId="11">
    <w:name w:val="Основной текст1"/>
    <w:basedOn w:val="a"/>
    <w:link w:val="a5"/>
    <w:uiPriority w:val="99"/>
    <w:rsid w:val="004007B7"/>
    <w:pPr>
      <w:widowControl w:val="0"/>
      <w:shd w:val="clear" w:color="auto" w:fill="FFFFFF"/>
      <w:spacing w:line="504" w:lineRule="exact"/>
      <w:jc w:val="both"/>
    </w:pPr>
    <w:rPr>
      <w:rFonts w:eastAsiaTheme="minorHAnsi"/>
      <w:sz w:val="22"/>
      <w:szCs w:val="22"/>
      <w:lang w:eastAsia="en-US"/>
    </w:rPr>
  </w:style>
  <w:style w:type="character" w:styleId="a9">
    <w:name w:val="Strong"/>
    <w:basedOn w:val="a0"/>
    <w:qFormat/>
    <w:rsid w:val="002B3D17"/>
    <w:rPr>
      <w:b/>
      <w:bCs/>
    </w:rPr>
  </w:style>
  <w:style w:type="paragraph" w:styleId="aa">
    <w:name w:val="header"/>
    <w:basedOn w:val="a"/>
    <w:link w:val="ab"/>
    <w:uiPriority w:val="99"/>
    <w:semiHidden/>
    <w:unhideWhenUsed/>
    <w:rsid w:val="00CD5114"/>
    <w:pPr>
      <w:tabs>
        <w:tab w:val="center" w:pos="4677"/>
        <w:tab w:val="right" w:pos="9355"/>
      </w:tabs>
    </w:pPr>
  </w:style>
  <w:style w:type="character" w:customStyle="1" w:styleId="ab">
    <w:name w:val="Верхний колонтитул Знак"/>
    <w:basedOn w:val="a0"/>
    <w:link w:val="aa"/>
    <w:uiPriority w:val="99"/>
    <w:semiHidden/>
    <w:rsid w:val="00CD511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CD5114"/>
    <w:pPr>
      <w:tabs>
        <w:tab w:val="center" w:pos="4677"/>
        <w:tab w:val="right" w:pos="9355"/>
      </w:tabs>
    </w:pPr>
  </w:style>
  <w:style w:type="character" w:customStyle="1" w:styleId="ad">
    <w:name w:val="Нижний колонтитул Знак"/>
    <w:basedOn w:val="a0"/>
    <w:link w:val="ac"/>
    <w:uiPriority w:val="99"/>
    <w:semiHidden/>
    <w:rsid w:val="00CD5114"/>
    <w:rPr>
      <w:rFonts w:ascii="Times New Roman" w:eastAsia="Times New Roman" w:hAnsi="Times New Roman" w:cs="Times New Roman"/>
      <w:sz w:val="24"/>
      <w:szCs w:val="24"/>
      <w:lang w:eastAsia="ru-RU"/>
    </w:rPr>
  </w:style>
  <w:style w:type="paragraph" w:styleId="ae">
    <w:name w:val="List Paragraph"/>
    <w:basedOn w:val="a"/>
    <w:uiPriority w:val="34"/>
    <w:qFormat/>
    <w:rsid w:val="00CC4C75"/>
    <w:pPr>
      <w:ind w:left="720"/>
      <w:contextualSpacing/>
    </w:pPr>
  </w:style>
  <w:style w:type="paragraph" w:styleId="HTML">
    <w:name w:val="HTML Preformatted"/>
    <w:basedOn w:val="a"/>
    <w:link w:val="HTML0"/>
    <w:uiPriority w:val="99"/>
    <w:unhideWhenUsed/>
    <w:rsid w:val="00582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5822F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varts.u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384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vartznew@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2038463" TargetMode="External"/><Relationship Id="rId4" Type="http://schemas.microsoft.com/office/2007/relationships/stylesWithEffects" Target="stylesWithEffects.xml"/><Relationship Id="rId9" Type="http://schemas.openxmlformats.org/officeDocument/2006/relationships/hyperlink" Target="20384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16EE-BDC0-49D8-9AF8-3042069E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5</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2017-06-08T23:28:00Z</cp:lastPrinted>
  <dcterms:created xsi:type="dcterms:W3CDTF">2017-06-08T01:34:00Z</dcterms:created>
  <dcterms:modified xsi:type="dcterms:W3CDTF">2019-10-23T11:57:00Z</dcterms:modified>
</cp:coreProperties>
</file>